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4DCD" w14:textId="77777777" w:rsidR="008F5252" w:rsidRDefault="00000000">
      <w:pPr>
        <w:jc w:val="center"/>
        <w:rPr>
          <w:rFonts w:ascii="Quicksand" w:eastAsia="Quicksand" w:hAnsi="Quicksand" w:cs="Quicksand"/>
          <w:b/>
          <w:color w:val="212529"/>
          <w:sz w:val="24"/>
          <w:szCs w:val="24"/>
        </w:rPr>
      </w:pPr>
      <w:r>
        <w:rPr>
          <w:noProof/>
        </w:rPr>
        <w:drawing>
          <wp:inline distT="114300" distB="114300" distL="114300" distR="114300" wp14:anchorId="1167F921" wp14:editId="5CCD1D89">
            <wp:extent cx="3433763" cy="110606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433763" cy="1106068"/>
                    </a:xfrm>
                    <a:prstGeom prst="rect">
                      <a:avLst/>
                    </a:prstGeom>
                    <a:ln/>
                  </pic:spPr>
                </pic:pic>
              </a:graphicData>
            </a:graphic>
          </wp:inline>
        </w:drawing>
      </w:r>
    </w:p>
    <w:p w14:paraId="0FCC9EDF" w14:textId="77777777" w:rsidR="008F5252" w:rsidRDefault="008F5252">
      <w:pPr>
        <w:rPr>
          <w:rFonts w:ascii="Quicksand" w:eastAsia="Quicksand" w:hAnsi="Quicksand" w:cs="Quicksand"/>
          <w:b/>
          <w:color w:val="212529"/>
          <w:sz w:val="24"/>
          <w:szCs w:val="24"/>
        </w:rPr>
      </w:pPr>
    </w:p>
    <w:p w14:paraId="37F78BFB" w14:textId="77777777" w:rsidR="008F5252" w:rsidRDefault="00000000">
      <w:pPr>
        <w:rPr>
          <w:rFonts w:ascii="Quicksand" w:eastAsia="Quicksand" w:hAnsi="Quicksand" w:cs="Quicksand"/>
          <w:b/>
          <w:color w:val="212529"/>
          <w:sz w:val="24"/>
          <w:szCs w:val="24"/>
        </w:rPr>
      </w:pPr>
      <w:r>
        <w:rPr>
          <w:rFonts w:ascii="Quicksand" w:eastAsia="Quicksand" w:hAnsi="Quicksand" w:cs="Quicksand"/>
          <w:b/>
          <w:color w:val="212529"/>
          <w:sz w:val="24"/>
          <w:szCs w:val="24"/>
        </w:rPr>
        <w:t>FRIENDZY | Program Alignment with ESEA Title I Part A, for Public Schools</w:t>
      </w:r>
    </w:p>
    <w:p w14:paraId="2EC1F427" w14:textId="77777777" w:rsidR="008F5252" w:rsidRDefault="008F5252">
      <w:pPr>
        <w:rPr>
          <w:rFonts w:ascii="Quicksand Light" w:eastAsia="Quicksand Light" w:hAnsi="Quicksand Light" w:cs="Quicksand Light"/>
          <w:color w:val="212529"/>
          <w:sz w:val="24"/>
          <w:szCs w:val="24"/>
        </w:rPr>
      </w:pPr>
    </w:p>
    <w:p w14:paraId="61C03915" w14:textId="77777777" w:rsidR="008F5252" w:rsidRDefault="008F5252">
      <w:pPr>
        <w:rPr>
          <w:rFonts w:ascii="Quicksand Light" w:eastAsia="Quicksand Light" w:hAnsi="Quicksand Light" w:cs="Quicksand Light"/>
          <w:color w:val="212529"/>
          <w:sz w:val="24"/>
          <w:szCs w:val="24"/>
        </w:rPr>
      </w:pPr>
    </w:p>
    <w:p w14:paraId="265ACE52" w14:textId="77777777" w:rsidR="008F5252" w:rsidRDefault="008F5252">
      <w:pPr>
        <w:rPr>
          <w:rFonts w:ascii="Quicksand Light" w:eastAsia="Quicksand Light" w:hAnsi="Quicksand Light" w:cs="Quicksand Light"/>
          <w:color w:val="212529"/>
          <w:sz w:val="24"/>
          <w:szCs w:val="24"/>
        </w:rPr>
      </w:pPr>
    </w:p>
    <w:p w14:paraId="04A9E4A7" w14:textId="01B4A2B6" w:rsidR="008F5252"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 xml:space="preserve">Title I, Part A: Improving Basic Programs Operated </w:t>
      </w:r>
      <w:r w:rsidR="00991FF0">
        <w:rPr>
          <w:rFonts w:ascii="Quicksand Light" w:eastAsia="Quicksand Light" w:hAnsi="Quicksand Light" w:cs="Quicksand Light"/>
          <w:color w:val="212529"/>
          <w:sz w:val="24"/>
          <w:szCs w:val="24"/>
        </w:rPr>
        <w:t>b</w:t>
      </w:r>
      <w:r>
        <w:rPr>
          <w:rFonts w:ascii="Quicksand Light" w:eastAsia="Quicksand Light" w:hAnsi="Quicksand Light" w:cs="Quicksand Light"/>
          <w:color w:val="212529"/>
          <w:sz w:val="24"/>
          <w:szCs w:val="24"/>
        </w:rPr>
        <w:t>y Local Education Agencies</w:t>
      </w:r>
    </w:p>
    <w:p w14:paraId="04B58B60" w14:textId="77777777" w:rsidR="008F5252" w:rsidRDefault="008F5252">
      <w:pPr>
        <w:rPr>
          <w:rFonts w:ascii="Quicksand Light" w:eastAsia="Quicksand Light" w:hAnsi="Quicksand Light" w:cs="Quicksand Light"/>
          <w:color w:val="212529"/>
          <w:sz w:val="24"/>
          <w:szCs w:val="24"/>
        </w:rPr>
      </w:pPr>
    </w:p>
    <w:p w14:paraId="43B097E6" w14:textId="77777777" w:rsidR="008F5252"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PURPOSE</w:t>
      </w:r>
    </w:p>
    <w:p w14:paraId="68C02AF8" w14:textId="77777777" w:rsidR="008F5252"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 xml:space="preserve">To help ensure that all children meet challenging state academic standards by providing additional funding to schools with a high percentage of low-income and at-risk students.   </w:t>
      </w:r>
    </w:p>
    <w:p w14:paraId="2F3D52D2" w14:textId="77777777" w:rsidR="008F5252" w:rsidRDefault="008F5252">
      <w:pPr>
        <w:rPr>
          <w:rFonts w:ascii="Quicksand Light" w:eastAsia="Quicksand Light" w:hAnsi="Quicksand Light" w:cs="Quicksand Light"/>
          <w:color w:val="212529"/>
          <w:sz w:val="24"/>
          <w:szCs w:val="24"/>
        </w:rPr>
      </w:pPr>
    </w:p>
    <w:p w14:paraId="5E9F1D40" w14:textId="77777777" w:rsidR="008F5252"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ELEMENTS OF FRIENDZY THAT TITLE I-PART A MAY BE ALLOWABLE TO FUND</w:t>
      </w:r>
    </w:p>
    <w:p w14:paraId="19320DB9" w14:textId="77777777" w:rsidR="008F5252" w:rsidRDefault="00000000">
      <w:pPr>
        <w:rPr>
          <w:rFonts w:ascii="Quicksand Light" w:eastAsia="Quicksand Light" w:hAnsi="Quicksand Light" w:cs="Quicksand Light"/>
          <w:color w:val="212529"/>
          <w:sz w:val="24"/>
          <w:szCs w:val="24"/>
        </w:rPr>
      </w:pPr>
      <w:r>
        <w:rPr>
          <w:rFonts w:ascii="Quicksand Light" w:eastAsia="Quicksand Light" w:hAnsi="Quicksand Light" w:cs="Quicksand Light"/>
          <w:color w:val="212529"/>
          <w:sz w:val="24"/>
          <w:szCs w:val="24"/>
        </w:rPr>
        <w:t xml:space="preserve">All </w:t>
      </w:r>
      <w:proofErr w:type="spellStart"/>
      <w:r>
        <w:rPr>
          <w:rFonts w:ascii="Quicksand Light" w:eastAsia="Quicksand Light" w:hAnsi="Quicksand Light" w:cs="Quicksand Light"/>
          <w:color w:val="212529"/>
          <w:sz w:val="24"/>
          <w:szCs w:val="24"/>
        </w:rPr>
        <w:t>Friendzy</w:t>
      </w:r>
      <w:proofErr w:type="spellEnd"/>
      <w:r>
        <w:rPr>
          <w:rFonts w:ascii="Quicksand Light" w:eastAsia="Quicksand Light" w:hAnsi="Quicksand Light" w:cs="Quicksand Light"/>
          <w:color w:val="212529"/>
          <w:sz w:val="24"/>
          <w:szCs w:val="24"/>
        </w:rPr>
        <w:t xml:space="preserve"> character education program elements fall under allowable uses of section 1114b &amp; 1115a “implementation of a school-wide tiered model to prevent and address problem behavior and early intervention services.” </w:t>
      </w:r>
    </w:p>
    <w:p w14:paraId="30453425" w14:textId="77777777" w:rsidR="008F5252" w:rsidRDefault="008F5252">
      <w:pPr>
        <w:rPr>
          <w:rFonts w:ascii="Quicksand Light" w:eastAsia="Quicksand Light" w:hAnsi="Quicksand Light" w:cs="Quicksand Light"/>
          <w:color w:val="212529"/>
          <w:sz w:val="24"/>
          <w:szCs w:val="24"/>
        </w:rPr>
      </w:pPr>
    </w:p>
    <w:p w14:paraId="69EE4349" w14:textId="77777777" w:rsidR="008F5252" w:rsidRDefault="00000000">
      <w:pPr>
        <w:rPr>
          <w:rFonts w:ascii="Quicksand Light" w:eastAsia="Quicksand Light" w:hAnsi="Quicksand Light" w:cs="Quicksand Light"/>
          <w:color w:val="212529"/>
          <w:sz w:val="24"/>
          <w:szCs w:val="24"/>
        </w:rPr>
      </w:pPr>
      <w:proofErr w:type="spellStart"/>
      <w:r>
        <w:rPr>
          <w:rFonts w:ascii="Quicksand Light" w:eastAsia="Quicksand Light" w:hAnsi="Quicksand Light" w:cs="Quicksand Light"/>
          <w:color w:val="212529"/>
          <w:sz w:val="24"/>
          <w:szCs w:val="24"/>
        </w:rPr>
        <w:t>Friendzy</w:t>
      </w:r>
      <w:proofErr w:type="spellEnd"/>
      <w:r>
        <w:rPr>
          <w:rFonts w:ascii="Quicksand Light" w:eastAsia="Quicksand Light" w:hAnsi="Quicksand Light" w:cs="Quicksand Light"/>
          <w:color w:val="212529"/>
          <w:sz w:val="24"/>
          <w:szCs w:val="24"/>
        </w:rPr>
        <w:t xml:space="preserve"> professional development and parent resource consultation services fall under allowable uses of section 1115d professional development necessary to assist teachers, specialized instructional support personnel, other staff, and parents in identifying and meeting the comprehensive needs of eligible children.”</w:t>
      </w:r>
    </w:p>
    <w:p w14:paraId="74982B2C" w14:textId="77777777" w:rsidR="008F5252" w:rsidRDefault="008F5252">
      <w:pPr>
        <w:rPr>
          <w:rFonts w:ascii="Quicksand Light" w:eastAsia="Quicksand Light" w:hAnsi="Quicksand Light" w:cs="Quicksand Light"/>
          <w:color w:val="212529"/>
          <w:sz w:val="24"/>
          <w:szCs w:val="24"/>
        </w:rPr>
      </w:pPr>
    </w:p>
    <w:p w14:paraId="0CBD2728" w14:textId="77777777" w:rsidR="008F5252" w:rsidRDefault="00000000">
      <w:pPr>
        <w:rPr>
          <w:rFonts w:ascii="Quicksand" w:eastAsia="Quicksand" w:hAnsi="Quicksand" w:cs="Quicksand"/>
          <w:b/>
          <w:color w:val="212529"/>
          <w:sz w:val="24"/>
          <w:szCs w:val="24"/>
        </w:rPr>
      </w:pPr>
      <w:r>
        <w:rPr>
          <w:rFonts w:ascii="Quicksand" w:eastAsia="Quicksand" w:hAnsi="Quicksand" w:cs="Quicksand"/>
          <w:b/>
          <w:color w:val="212529"/>
          <w:sz w:val="24"/>
          <w:szCs w:val="24"/>
        </w:rPr>
        <w:t xml:space="preserve">Program Overview </w:t>
      </w:r>
    </w:p>
    <w:p w14:paraId="4F93D9DC" w14:textId="77777777" w:rsidR="008F5252" w:rsidRDefault="008F5252">
      <w:pPr>
        <w:rPr>
          <w:rFonts w:ascii="Quicksand Light" w:eastAsia="Quicksand Light" w:hAnsi="Quicksand Light" w:cs="Quicksand Light"/>
          <w:color w:val="212529"/>
          <w:sz w:val="24"/>
          <w:szCs w:val="24"/>
        </w:rPr>
      </w:pPr>
    </w:p>
    <w:p w14:paraId="7619ACD4" w14:textId="77777777" w:rsidR="008F5252" w:rsidRDefault="00000000">
      <w:pPr>
        <w:rPr>
          <w:rFonts w:ascii="Quicksand Light" w:eastAsia="Quicksand Light" w:hAnsi="Quicksand Light" w:cs="Quicksand Light"/>
          <w:color w:val="333333"/>
          <w:sz w:val="24"/>
          <w:szCs w:val="24"/>
        </w:rPr>
      </w:pPr>
      <w:r>
        <w:rPr>
          <w:rFonts w:ascii="Quicksand Light" w:eastAsia="Quicksand Light" w:hAnsi="Quicksand Light" w:cs="Quicksand Light"/>
          <w:color w:val="212529"/>
          <w:sz w:val="24"/>
          <w:szCs w:val="24"/>
        </w:rPr>
        <w:t xml:space="preserve">The </w:t>
      </w:r>
      <w:proofErr w:type="spellStart"/>
      <w:r>
        <w:rPr>
          <w:rFonts w:ascii="Quicksand Light" w:eastAsia="Quicksand Light" w:hAnsi="Quicksand Light" w:cs="Quicksand Light"/>
          <w:color w:val="212529"/>
          <w:sz w:val="24"/>
          <w:szCs w:val="24"/>
        </w:rPr>
        <w:t>Friendzy</w:t>
      </w:r>
      <w:proofErr w:type="spellEnd"/>
      <w:r>
        <w:rPr>
          <w:rFonts w:ascii="Quicksand Light" w:eastAsia="Quicksand Light" w:hAnsi="Quicksand Light" w:cs="Quicksand Light"/>
          <w:color w:val="212529"/>
          <w:sz w:val="24"/>
          <w:szCs w:val="24"/>
        </w:rPr>
        <w:t xml:space="preserve"> curriculum is a character-building program that is designed around the 5 Core Competencies of Character Development: </w:t>
      </w:r>
      <w:r>
        <w:rPr>
          <w:rFonts w:ascii="Quicksand Light" w:eastAsia="Quicksand Light" w:hAnsi="Quicksand Light" w:cs="Quicksand Light"/>
          <w:color w:val="333333"/>
          <w:sz w:val="24"/>
          <w:szCs w:val="24"/>
        </w:rPr>
        <w:t xml:space="preserve">self-awareness, self-management, social awareness, relationship skills, and responsible decision-making. </w:t>
      </w:r>
    </w:p>
    <w:p w14:paraId="52082E09" w14:textId="77777777" w:rsidR="008F5252" w:rsidRDefault="008F5252">
      <w:pPr>
        <w:rPr>
          <w:rFonts w:ascii="Quicksand Light" w:eastAsia="Quicksand Light" w:hAnsi="Quicksand Light" w:cs="Quicksand Light"/>
          <w:color w:val="333333"/>
          <w:sz w:val="24"/>
          <w:szCs w:val="24"/>
        </w:rPr>
      </w:pPr>
    </w:p>
    <w:p w14:paraId="1EDAF433" w14:textId="77777777" w:rsidR="008F5252" w:rsidRDefault="00000000">
      <w:pPr>
        <w:rPr>
          <w:rFonts w:ascii="Quicksand Light" w:eastAsia="Quicksand Light" w:hAnsi="Quicksand Light" w:cs="Quicksand Light"/>
          <w:color w:val="333333"/>
          <w:sz w:val="24"/>
          <w:szCs w:val="24"/>
        </w:rPr>
      </w:pPr>
      <w:proofErr w:type="spellStart"/>
      <w:r>
        <w:rPr>
          <w:rFonts w:ascii="Quicksand" w:eastAsia="Quicksand" w:hAnsi="Quicksand" w:cs="Quicksand"/>
          <w:b/>
          <w:color w:val="333333"/>
          <w:sz w:val="24"/>
          <w:szCs w:val="24"/>
        </w:rPr>
        <w:t>Friendzy</w:t>
      </w:r>
      <w:proofErr w:type="spellEnd"/>
      <w:r>
        <w:rPr>
          <w:rFonts w:ascii="Quicksand" w:eastAsia="Quicksand" w:hAnsi="Quicksand" w:cs="Quicksand"/>
          <w:b/>
          <w:color w:val="333333"/>
          <w:sz w:val="24"/>
          <w:szCs w:val="24"/>
        </w:rPr>
        <w:t xml:space="preserve"> equips educators</w:t>
      </w:r>
      <w:r>
        <w:rPr>
          <w:rFonts w:ascii="Quicksand Light" w:eastAsia="Quicksand Light" w:hAnsi="Quicksand Light" w:cs="Quicksand Light"/>
          <w:color w:val="333333"/>
          <w:sz w:val="24"/>
          <w:szCs w:val="24"/>
        </w:rPr>
        <w:t xml:space="preserve"> with the training, assessment tools and curriculum needed to proactively teach the character-building skills proven to set students up for academic and social success in the classroom and beyond. </w:t>
      </w:r>
    </w:p>
    <w:p w14:paraId="50D715B4" w14:textId="77777777" w:rsidR="008F5252" w:rsidRDefault="008F5252">
      <w:pPr>
        <w:rPr>
          <w:rFonts w:ascii="Quicksand Light" w:eastAsia="Quicksand Light" w:hAnsi="Quicksand Light" w:cs="Quicksand Light"/>
          <w:color w:val="333333"/>
          <w:sz w:val="24"/>
          <w:szCs w:val="24"/>
        </w:rPr>
      </w:pPr>
    </w:p>
    <w:p w14:paraId="666877AD" w14:textId="77777777" w:rsidR="008F5252" w:rsidRDefault="00000000">
      <w:pPr>
        <w:rPr>
          <w:rFonts w:ascii="Quicksand Light" w:eastAsia="Quicksand Light" w:hAnsi="Quicksand Light" w:cs="Quicksand Light"/>
          <w:color w:val="333333"/>
          <w:sz w:val="24"/>
          <w:szCs w:val="24"/>
        </w:rPr>
      </w:pPr>
      <w:proofErr w:type="spellStart"/>
      <w:r>
        <w:rPr>
          <w:rFonts w:ascii="Quicksand Light" w:eastAsia="Quicksand Light" w:hAnsi="Quicksand Light" w:cs="Quicksand Light"/>
          <w:color w:val="333333"/>
          <w:sz w:val="24"/>
          <w:szCs w:val="24"/>
        </w:rPr>
        <w:lastRenderedPageBreak/>
        <w:t>Friendzy</w:t>
      </w:r>
      <w:proofErr w:type="spellEnd"/>
      <w:r>
        <w:rPr>
          <w:rFonts w:ascii="Quicksand Light" w:eastAsia="Quicksand Light" w:hAnsi="Quicksand Light" w:cs="Quicksand Light"/>
          <w:color w:val="333333"/>
          <w:sz w:val="24"/>
          <w:szCs w:val="24"/>
        </w:rPr>
        <w:t xml:space="preserve"> provides educators and students with activities and standards of practice for supporting students </w:t>
      </w:r>
      <w:r>
        <w:rPr>
          <w:rFonts w:ascii="Quicksand" w:eastAsia="Quicksand" w:hAnsi="Quicksand" w:cs="Quicksand"/>
          <w:b/>
          <w:color w:val="333333"/>
          <w:sz w:val="24"/>
          <w:szCs w:val="24"/>
        </w:rPr>
        <w:t>in the development of self-awareness, self-management, social awareness, relationship skills, and responsible decision-making.</w:t>
      </w:r>
      <w:r>
        <w:rPr>
          <w:rFonts w:ascii="Quicksand Light" w:eastAsia="Quicksand Light" w:hAnsi="Quicksand Light" w:cs="Quicksand Light"/>
          <w:color w:val="333333"/>
          <w:sz w:val="24"/>
          <w:szCs w:val="24"/>
        </w:rPr>
        <w:t xml:space="preserve"> In this way, </w:t>
      </w: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supports the kinds of responses to students’ needs that can positively impact climate and culture in a community.</w:t>
      </w:r>
    </w:p>
    <w:p w14:paraId="50C40728" w14:textId="77777777" w:rsidR="008F5252" w:rsidRDefault="008F5252">
      <w:pPr>
        <w:rPr>
          <w:rFonts w:ascii="Quicksand Light" w:eastAsia="Quicksand Light" w:hAnsi="Quicksand Light" w:cs="Quicksand Light"/>
          <w:color w:val="333333"/>
          <w:sz w:val="24"/>
          <w:szCs w:val="24"/>
        </w:rPr>
      </w:pPr>
    </w:p>
    <w:p w14:paraId="0B53652C" w14:textId="77777777" w:rsidR="008F5252" w:rsidRDefault="00000000">
      <w:pPr>
        <w:rPr>
          <w:rFonts w:ascii="Quicksand Light" w:eastAsia="Quicksand Light" w:hAnsi="Quicksand Light" w:cs="Quicksand Light"/>
          <w:color w:val="333333"/>
          <w:sz w:val="24"/>
          <w:szCs w:val="24"/>
        </w:rPr>
      </w:pP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provides resources to align and support the school-parent-community relationship and create opportunities for growth, learning, belonging </w:t>
      </w:r>
      <w:proofErr w:type="gramStart"/>
      <w:r>
        <w:rPr>
          <w:rFonts w:ascii="Quicksand Light" w:eastAsia="Quicksand Light" w:hAnsi="Quicksand Light" w:cs="Quicksand Light"/>
          <w:color w:val="333333"/>
          <w:sz w:val="24"/>
          <w:szCs w:val="24"/>
        </w:rPr>
        <w:t>an</w:t>
      </w:r>
      <w:proofErr w:type="gramEnd"/>
      <w:r>
        <w:rPr>
          <w:rFonts w:ascii="Quicksand Light" w:eastAsia="Quicksand Light" w:hAnsi="Quicksand Light" w:cs="Quicksand Light"/>
          <w:color w:val="333333"/>
          <w:sz w:val="24"/>
          <w:szCs w:val="24"/>
        </w:rPr>
        <w:t xml:space="preserve"> community connection. Many of these resources are available in Spanish, supporting student-parent-school relationships of Spanish speaking ELL students.</w:t>
      </w:r>
    </w:p>
    <w:p w14:paraId="195D0215" w14:textId="77777777" w:rsidR="008F5252" w:rsidRDefault="008F5252">
      <w:pPr>
        <w:rPr>
          <w:rFonts w:ascii="Quicksand Light" w:eastAsia="Quicksand Light" w:hAnsi="Quicksand Light" w:cs="Quicksand Light"/>
          <w:color w:val="333333"/>
          <w:sz w:val="24"/>
          <w:szCs w:val="24"/>
        </w:rPr>
      </w:pPr>
    </w:p>
    <w:p w14:paraId="2025A2D8" w14:textId="77777777" w:rsidR="008F5252" w:rsidRDefault="00000000">
      <w:pPr>
        <w:widowControl w:val="0"/>
        <w:spacing w:before="153" w:after="80" w:line="240" w:lineRule="auto"/>
        <w:rPr>
          <w:rFonts w:ascii="Quicksand Light" w:eastAsia="Quicksand Light" w:hAnsi="Quicksand Light" w:cs="Quicksand Light"/>
          <w:color w:val="333333"/>
          <w:sz w:val="24"/>
          <w:szCs w:val="24"/>
        </w:rPr>
      </w:pPr>
      <w:r>
        <w:rPr>
          <w:rFonts w:ascii="Quicksand" w:eastAsia="Quicksand" w:hAnsi="Quicksand" w:cs="Quicksand"/>
          <w:b/>
          <w:color w:val="262A63"/>
          <w:sz w:val="24"/>
          <w:szCs w:val="24"/>
        </w:rPr>
        <w:t xml:space="preserve">Stakeholder Engagement: </w:t>
      </w:r>
      <w:proofErr w:type="spellStart"/>
      <w:r>
        <w:rPr>
          <w:rFonts w:ascii="Quicksand Light" w:eastAsia="Quicksand Light" w:hAnsi="Quicksand Light" w:cs="Quicksand Light"/>
          <w:color w:val="262A63"/>
          <w:sz w:val="24"/>
          <w:szCs w:val="24"/>
        </w:rPr>
        <w:t>Friendzy</w:t>
      </w:r>
      <w:proofErr w:type="spellEnd"/>
      <w:r>
        <w:rPr>
          <w:rFonts w:ascii="Quicksand Light" w:eastAsia="Quicksand Light" w:hAnsi="Quicksand Light" w:cs="Quicksand Light"/>
          <w:color w:val="262A63"/>
          <w:sz w:val="24"/>
          <w:szCs w:val="24"/>
        </w:rPr>
        <w:t xml:space="preserve"> involves students, school leaders, teachers, parents, and the community. It is a collaborative, relationship-based program that will impact the collective efficacy of the school community. Monthly Parent/Guardian letters, </w:t>
      </w:r>
      <w:proofErr w:type="gramStart"/>
      <w:r>
        <w:rPr>
          <w:rFonts w:ascii="Quicksand Light" w:eastAsia="Quicksand Light" w:hAnsi="Quicksand Light" w:cs="Quicksand Light"/>
          <w:color w:val="262A63"/>
          <w:sz w:val="24"/>
          <w:szCs w:val="24"/>
        </w:rPr>
        <w:t>Social</w:t>
      </w:r>
      <w:proofErr w:type="gramEnd"/>
      <w:r>
        <w:rPr>
          <w:rFonts w:ascii="Quicksand Light" w:eastAsia="Quicksand Light" w:hAnsi="Quicksand Light" w:cs="Quicksand Light"/>
          <w:color w:val="262A63"/>
          <w:sz w:val="24"/>
          <w:szCs w:val="24"/>
        </w:rPr>
        <w:t xml:space="preserve"> media ready materials for communication to connect the parent community to the work that students are doing in the classroom, conversations starters for families, all of these are intended to connect school to home.</w:t>
      </w:r>
    </w:p>
    <w:p w14:paraId="5EE4E952" w14:textId="77777777" w:rsidR="008F5252" w:rsidRDefault="008F5252">
      <w:pPr>
        <w:spacing w:after="80"/>
        <w:rPr>
          <w:rFonts w:ascii="Quicksand Light" w:eastAsia="Quicksand Light" w:hAnsi="Quicksand Light" w:cs="Quicksand Light"/>
          <w:color w:val="323338"/>
          <w:sz w:val="24"/>
          <w:szCs w:val="24"/>
        </w:rPr>
      </w:pPr>
    </w:p>
    <w:p w14:paraId="0ED7D91E" w14:textId="77777777" w:rsidR="008F5252" w:rsidRDefault="00000000">
      <w:pPr>
        <w:spacing w:after="80"/>
        <w:rPr>
          <w:rFonts w:ascii="Quicksand" w:eastAsia="Quicksand" w:hAnsi="Quicksand" w:cs="Quicksand"/>
          <w:color w:val="323338"/>
          <w:sz w:val="24"/>
          <w:szCs w:val="24"/>
        </w:rPr>
      </w:pPr>
      <w:r>
        <w:rPr>
          <w:rFonts w:ascii="Quicksand" w:eastAsia="Quicksand" w:hAnsi="Quicksand" w:cs="Quicksand"/>
          <w:b/>
          <w:sz w:val="24"/>
          <w:szCs w:val="24"/>
        </w:rPr>
        <w:t>Program Implementation</w:t>
      </w:r>
    </w:p>
    <w:p w14:paraId="09B0FDB6" w14:textId="77777777" w:rsidR="008F5252"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program will be implemented using a combination of Professional Development resources and Classroom Resources accessible on 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portal.</w:t>
      </w:r>
    </w:p>
    <w:p w14:paraId="6601F03A" w14:textId="77777777" w:rsidR="008F5252" w:rsidRDefault="008F5252">
      <w:pPr>
        <w:spacing w:after="80"/>
        <w:rPr>
          <w:rFonts w:ascii="Quicksand" w:eastAsia="Quicksand" w:hAnsi="Quicksand" w:cs="Quicksand"/>
          <w:color w:val="323338"/>
          <w:sz w:val="24"/>
          <w:szCs w:val="24"/>
        </w:rPr>
      </w:pPr>
    </w:p>
    <w:p w14:paraId="7369DB5A" w14:textId="77777777" w:rsidR="008F5252" w:rsidRDefault="00000000">
      <w:pPr>
        <w:spacing w:after="80"/>
        <w:rPr>
          <w:rFonts w:ascii="Quicksand" w:eastAsia="Quicksand" w:hAnsi="Quicksand" w:cs="Quicksand"/>
          <w:b/>
          <w:color w:val="323338"/>
          <w:sz w:val="24"/>
          <w:szCs w:val="24"/>
        </w:rPr>
      </w:pPr>
      <w:r>
        <w:rPr>
          <w:rFonts w:ascii="Quicksand" w:eastAsia="Quicksand" w:hAnsi="Quicksand" w:cs="Quicksand"/>
          <w:b/>
          <w:color w:val="323338"/>
          <w:sz w:val="24"/>
          <w:szCs w:val="24"/>
        </w:rPr>
        <w:t xml:space="preserve">Professional Learning Resource Portal Access for all faculty </w:t>
      </w:r>
    </w:p>
    <w:p w14:paraId="3F10F652" w14:textId="77777777" w:rsidR="008F5252"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online resource portal includes access to 20 hours of ideologically neutral, evidence-informed, and research-based guided character education sessions and activities alongside additional virtual PD opportunities and personalized consultation to build a character education professional learning plan that fits the needs of each school community based on conversation, needs assessments and web assessment reporting (our direct assessment with climate and culture add-on that we include with our professional development package for all enrolled students).</w:t>
      </w:r>
    </w:p>
    <w:p w14:paraId="08C66D8D" w14:textId="77777777" w:rsidR="008F5252"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Professional Development page gives a high-level list of the current </w:t>
      </w:r>
      <w:proofErr w:type="gramStart"/>
      <w:r>
        <w:rPr>
          <w:rFonts w:ascii="Quicksand" w:eastAsia="Quicksand" w:hAnsi="Quicksand" w:cs="Quicksand"/>
          <w:color w:val="323338"/>
          <w:sz w:val="24"/>
          <w:szCs w:val="24"/>
        </w:rPr>
        <w:t>sessions</w:t>
      </w:r>
      <w:proofErr w:type="gramEnd"/>
      <w:r>
        <w:rPr>
          <w:rFonts w:ascii="Quicksand" w:eastAsia="Quicksand" w:hAnsi="Quicksand" w:cs="Quicksand"/>
          <w:color w:val="323338"/>
          <w:sz w:val="24"/>
          <w:szCs w:val="24"/>
        </w:rPr>
        <w:t xml:space="preserve"> schools have access to on our portal. We update our sessions regularly. All sessions are led by highly qualified educators, psychologists, and character education experts.</w:t>
      </w:r>
    </w:p>
    <w:p w14:paraId="3F6571D2" w14:textId="77777777" w:rsidR="008F5252" w:rsidRDefault="008F5252">
      <w:pPr>
        <w:spacing w:after="80"/>
        <w:rPr>
          <w:rFonts w:ascii="Quicksand" w:eastAsia="Quicksand" w:hAnsi="Quicksand" w:cs="Quicksand"/>
          <w:color w:val="323338"/>
          <w:sz w:val="24"/>
          <w:szCs w:val="24"/>
        </w:rPr>
      </w:pPr>
    </w:p>
    <w:p w14:paraId="31CC5696" w14:textId="77777777" w:rsidR="008F5252" w:rsidRDefault="00000000">
      <w:pPr>
        <w:spacing w:after="80"/>
        <w:rPr>
          <w:rFonts w:ascii="Quicksand" w:eastAsia="Quicksand" w:hAnsi="Quicksand" w:cs="Quicksand"/>
          <w:b/>
          <w:color w:val="323338"/>
          <w:sz w:val="24"/>
          <w:szCs w:val="24"/>
        </w:rPr>
      </w:pPr>
      <w:proofErr w:type="spellStart"/>
      <w:r>
        <w:rPr>
          <w:rFonts w:ascii="Quicksand" w:eastAsia="Quicksand" w:hAnsi="Quicksand" w:cs="Quicksand"/>
          <w:b/>
          <w:color w:val="323338"/>
          <w:sz w:val="24"/>
          <w:szCs w:val="24"/>
        </w:rPr>
        <w:t>Friendzy</w:t>
      </w:r>
      <w:proofErr w:type="spellEnd"/>
      <w:r>
        <w:rPr>
          <w:rFonts w:ascii="Quicksand" w:eastAsia="Quicksand" w:hAnsi="Quicksand" w:cs="Quicksand"/>
          <w:b/>
          <w:color w:val="323338"/>
          <w:sz w:val="24"/>
          <w:szCs w:val="24"/>
        </w:rPr>
        <w:t xml:space="preserve"> Online Resource Portal—Classroom Resources</w:t>
      </w:r>
    </w:p>
    <w:p w14:paraId="07229568" w14:textId="77777777" w:rsidR="008F5252"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online resource portal includes volume-based classroom resources, including: </w:t>
      </w:r>
    </w:p>
    <w:p w14:paraId="54CA733F" w14:textId="77777777" w:rsidR="008F5252" w:rsidRDefault="00000000">
      <w:pPr>
        <w:numPr>
          <w:ilvl w:val="0"/>
          <w:numId w:val="1"/>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Lesson Slideshows </w:t>
      </w:r>
    </w:p>
    <w:p w14:paraId="75B42820" w14:textId="77777777" w:rsidR="008F5252" w:rsidRDefault="00000000">
      <w:pPr>
        <w:numPr>
          <w:ilvl w:val="0"/>
          <w:numId w:val="1"/>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Downloadable student worksheets</w:t>
      </w:r>
    </w:p>
    <w:p w14:paraId="1B745794" w14:textId="77777777" w:rsidR="008F5252" w:rsidRDefault="00000000">
      <w:pPr>
        <w:numPr>
          <w:ilvl w:val="0"/>
          <w:numId w:val="1"/>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Video content </w:t>
      </w:r>
    </w:p>
    <w:p w14:paraId="5950774B" w14:textId="77777777" w:rsidR="008F5252" w:rsidRDefault="00000000">
      <w:pPr>
        <w:numPr>
          <w:ilvl w:val="0"/>
          <w:numId w:val="1"/>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Daily Reinforcement &amp;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signature practices library</w:t>
      </w:r>
    </w:p>
    <w:p w14:paraId="7EFD70BA" w14:textId="77777777" w:rsidR="008F5252" w:rsidRDefault="00000000">
      <w:pPr>
        <w:numPr>
          <w:ilvl w:val="0"/>
          <w:numId w:val="1"/>
        </w:numPr>
        <w:spacing w:after="80"/>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Administrative portal included consultation on school-wide, classroom-based based and parent-specific implementation guidance </w:t>
      </w:r>
    </w:p>
    <w:p w14:paraId="5BDA92C5" w14:textId="77777777" w:rsidR="008F5252" w:rsidRDefault="00000000">
      <w:pPr>
        <w:widowControl w:val="0"/>
        <w:spacing w:before="144"/>
        <w:ind w:right="818"/>
        <w:rPr>
          <w:rFonts w:ascii="Quicksand" w:eastAsia="Quicksand" w:hAnsi="Quicksand" w:cs="Quicksand"/>
          <w:sz w:val="24"/>
          <w:szCs w:val="24"/>
        </w:rPr>
      </w:pPr>
      <w:r>
        <w:rPr>
          <w:rFonts w:ascii="Quicksand" w:eastAsia="Quicksand" w:hAnsi="Quicksand" w:cs="Quicksand"/>
          <w:sz w:val="24"/>
          <w:szCs w:val="24"/>
        </w:rPr>
        <w:t xml:space="preserve">The Purchase of these resources allows for immediate one-time use/download access for each registered teacher account. </w:t>
      </w:r>
    </w:p>
    <w:p w14:paraId="6B3D6B80" w14:textId="77777777" w:rsidR="008F5252" w:rsidRDefault="008F5252">
      <w:pPr>
        <w:spacing w:after="80"/>
        <w:rPr>
          <w:rFonts w:ascii="Quicksand" w:eastAsia="Quicksand" w:hAnsi="Quicksand" w:cs="Quicksand"/>
          <w:color w:val="323338"/>
          <w:sz w:val="24"/>
          <w:szCs w:val="24"/>
        </w:rPr>
      </w:pPr>
    </w:p>
    <w:p w14:paraId="2E5208D5" w14:textId="77777777" w:rsidR="008F5252" w:rsidRDefault="00000000">
      <w:pPr>
        <w:widowControl w:val="0"/>
        <w:spacing w:before="152" w:line="363" w:lineRule="auto"/>
        <w:ind w:right="-360"/>
        <w:rPr>
          <w:rFonts w:ascii="Quicksand Light" w:eastAsia="Quicksand Light" w:hAnsi="Quicksand Light" w:cs="Quicksand Light"/>
          <w:color w:val="323338"/>
          <w:sz w:val="24"/>
          <w:szCs w:val="24"/>
        </w:rPr>
      </w:pPr>
      <w:r>
        <w:rPr>
          <w:rFonts w:ascii="Quicksand Light" w:eastAsia="Quicksand Light" w:hAnsi="Quicksand Light" w:cs="Quicksand Light"/>
          <w:sz w:val="24"/>
          <w:szCs w:val="24"/>
        </w:rPr>
        <w:t xml:space="preserve">The </w:t>
      </w:r>
      <w:proofErr w:type="spellStart"/>
      <w:r>
        <w:rPr>
          <w:rFonts w:ascii="Quicksand Light" w:eastAsia="Quicksand Light" w:hAnsi="Quicksand Light" w:cs="Quicksand Light"/>
          <w:sz w:val="24"/>
          <w:szCs w:val="24"/>
        </w:rPr>
        <w:t>Friendzy</w:t>
      </w:r>
      <w:proofErr w:type="spellEnd"/>
      <w:r>
        <w:rPr>
          <w:rFonts w:ascii="Quicksand Light" w:eastAsia="Quicksand Light" w:hAnsi="Quicksand Light" w:cs="Quicksand Light"/>
          <w:sz w:val="24"/>
          <w:szCs w:val="24"/>
        </w:rPr>
        <w:t xml:space="preserve"> program guides teachers in the use of Emotions Charts, Object lessons, Games, Brain science, Daily Reinforcements and other classroom practices that provide hands-on experiences where students can engage with explicit skills in “</w:t>
      </w:r>
      <w:r>
        <w:rPr>
          <w:rFonts w:ascii="Quicksand Light" w:eastAsia="Quicksand Light" w:hAnsi="Quicksand Light" w:cs="Quicksand Light"/>
          <w:color w:val="323338"/>
          <w:sz w:val="24"/>
          <w:szCs w:val="24"/>
        </w:rPr>
        <w:t>Character-building development and academic growth, including interventions that support positive relationships, resilience, self-control, empathy, persistence, and other aspects of positive character education.” (BCSGC)</w:t>
      </w:r>
    </w:p>
    <w:p w14:paraId="1C29AC79" w14:textId="77777777" w:rsidR="008F5252" w:rsidRDefault="00000000">
      <w:pPr>
        <w:widowControl w:val="0"/>
        <w:spacing w:before="152" w:line="363" w:lineRule="auto"/>
        <w:ind w:right="-36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Specifically, </w:t>
      </w:r>
      <w:proofErr w:type="spellStart"/>
      <w:r>
        <w:rPr>
          <w:rFonts w:ascii="Quicksand Light" w:eastAsia="Quicksand Light" w:hAnsi="Quicksand Light" w:cs="Quicksand Light"/>
          <w:color w:val="323338"/>
          <w:sz w:val="24"/>
          <w:szCs w:val="24"/>
        </w:rPr>
        <w:t>Friendzy</w:t>
      </w:r>
      <w:proofErr w:type="spellEnd"/>
      <w:r>
        <w:rPr>
          <w:rFonts w:ascii="Quicksand Light" w:eastAsia="Quicksand Light" w:hAnsi="Quicksand Light" w:cs="Quicksand Light"/>
          <w:color w:val="323338"/>
          <w:sz w:val="24"/>
          <w:szCs w:val="24"/>
        </w:rPr>
        <w:t xml:space="preserve"> addresses skills in the following competencies:</w:t>
      </w:r>
    </w:p>
    <w:p w14:paraId="05CA5050" w14:textId="77777777" w:rsidR="008F5252" w:rsidRDefault="00000000">
      <w:pPr>
        <w:widowControl w:val="0"/>
        <w:numPr>
          <w:ilvl w:val="0"/>
          <w:numId w:val="3"/>
        </w:numPr>
        <w:spacing w:before="36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Self-Awareness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identifying emotions, self-perception, identity, recognizing strengths, sense of self-confidence, and self-efficacy</w:t>
      </w:r>
      <w:r>
        <w:rPr>
          <w:rFonts w:ascii="Quicksand" w:eastAsia="Quicksand" w:hAnsi="Quicksand" w:cs="Quicksand"/>
          <w:b/>
          <w:i/>
          <w:color w:val="185C83"/>
          <w:sz w:val="24"/>
          <w:szCs w:val="24"/>
        </w:rPr>
        <w:br/>
      </w:r>
      <w:r>
        <w:rPr>
          <w:rFonts w:ascii="Quicksand" w:eastAsia="Quicksand" w:hAnsi="Quicksand" w:cs="Quicksand"/>
          <w:color w:val="185C83"/>
          <w:sz w:val="24"/>
          <w:szCs w:val="24"/>
        </w:rPr>
        <w:t xml:space="preserve">Self-awareness is a student’s ability to name and understand their emotions. If they struggle to do so, it can cause dysregulation and create learning barriers - just think back to a time when you felt stressed and how hard it was to do a simple task. </w:t>
      </w:r>
      <w:r>
        <w:rPr>
          <w:rFonts w:ascii="Quicksand" w:eastAsia="Quicksand" w:hAnsi="Quicksand" w:cs="Quicksand"/>
          <w:color w:val="185C83"/>
          <w:sz w:val="24"/>
          <w:szCs w:val="24"/>
        </w:rPr>
        <w:br/>
      </w:r>
    </w:p>
    <w:p w14:paraId="3D77C2F0" w14:textId="77777777" w:rsidR="008F5252" w:rsidRDefault="00000000">
      <w:pPr>
        <w:widowControl w:val="0"/>
        <w:numPr>
          <w:ilvl w:val="0"/>
          <w:numId w:val="3"/>
        </w:numPr>
        <w:spacing w:after="12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Self-Management</w:t>
      </w:r>
      <w:r>
        <w:rPr>
          <w:rFonts w:ascii="Quicksand" w:eastAsia="Quicksand" w:hAnsi="Quicksand" w:cs="Quicksand"/>
          <w:b/>
          <w:color w:val="185C83"/>
          <w:sz w:val="24"/>
          <w:szCs w:val="24"/>
        </w:rPr>
        <w:br/>
      </w:r>
      <w:r>
        <w:rPr>
          <w:rFonts w:ascii="Quicksand" w:eastAsia="Quicksand" w:hAnsi="Quicksand" w:cs="Quicksand"/>
          <w:b/>
          <w:i/>
          <w:color w:val="185C83"/>
          <w:sz w:val="24"/>
          <w:szCs w:val="24"/>
        </w:rPr>
        <w:t xml:space="preserve">Explicit Skills: impulse control, stress management, self-discipline, self-motivation, perseverance, </w:t>
      </w:r>
      <w:proofErr w:type="gramStart"/>
      <w:r>
        <w:rPr>
          <w:rFonts w:ascii="Quicksand" w:eastAsia="Quicksand" w:hAnsi="Quicksand" w:cs="Quicksand"/>
          <w:b/>
          <w:i/>
          <w:color w:val="185C83"/>
          <w:sz w:val="24"/>
          <w:szCs w:val="24"/>
        </w:rPr>
        <w:t>goal-setting</w:t>
      </w:r>
      <w:proofErr w:type="gramEnd"/>
      <w:r>
        <w:rPr>
          <w:rFonts w:ascii="Quicksand" w:eastAsia="Quicksand" w:hAnsi="Quicksand" w:cs="Quicksand"/>
          <w:b/>
          <w:i/>
          <w:color w:val="185C83"/>
          <w:sz w:val="24"/>
          <w:szCs w:val="24"/>
        </w:rPr>
        <w:t>, organizational skills</w:t>
      </w:r>
      <w:r>
        <w:rPr>
          <w:rFonts w:ascii="Quicksand" w:eastAsia="Quicksand" w:hAnsi="Quicksand" w:cs="Quicksand"/>
          <w:b/>
          <w:color w:val="185C83"/>
          <w:sz w:val="24"/>
          <w:szCs w:val="24"/>
        </w:rPr>
        <w:br/>
      </w:r>
      <w:r>
        <w:rPr>
          <w:rFonts w:ascii="Quicksand" w:eastAsia="Quicksand" w:hAnsi="Quicksand" w:cs="Quicksand"/>
          <w:color w:val="185C83"/>
          <w:sz w:val="24"/>
          <w:szCs w:val="24"/>
        </w:rPr>
        <w:t>Now that students can identify how they feel, can they manage their emotions? When we notice students struggling to manage themselves, often it’s because they aren’t able to articulate what they need.</w:t>
      </w:r>
      <w:r>
        <w:rPr>
          <w:rFonts w:ascii="Quicksand" w:eastAsia="Quicksand" w:hAnsi="Quicksand" w:cs="Quicksand"/>
          <w:color w:val="185C83"/>
          <w:sz w:val="24"/>
          <w:szCs w:val="24"/>
        </w:rPr>
        <w:br/>
      </w:r>
      <w:r>
        <w:rPr>
          <w:rFonts w:ascii="Quicksand" w:eastAsia="Quicksand" w:hAnsi="Quicksand" w:cs="Quicksand"/>
          <w:color w:val="185C83"/>
          <w:sz w:val="24"/>
          <w:szCs w:val="24"/>
        </w:rPr>
        <w:lastRenderedPageBreak/>
        <w:br/>
      </w:r>
      <w:r>
        <w:rPr>
          <w:rFonts w:ascii="Quicksand" w:eastAsia="Quicksand" w:hAnsi="Quicksand" w:cs="Quicksand"/>
          <w:b/>
          <w:color w:val="185C83"/>
          <w:sz w:val="24"/>
          <w:szCs w:val="24"/>
        </w:rPr>
        <w:t>Responsible Decision Making</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identifying problems, analyzing situations, solving problems, reflecting, evaluating, and taking ethical responsibility</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With young students, their frontal lobes (part of the brain that is responsible for executive functions) are not fully developed until their mid-20s. This means that your students are making decisions with the emotional part of their brains! </w:t>
      </w:r>
    </w:p>
    <w:p w14:paraId="367E3BAB" w14:textId="77777777" w:rsidR="008F5252" w:rsidRDefault="00000000">
      <w:pPr>
        <w:widowControl w:val="0"/>
        <w:spacing w:before="360" w:after="120" w:line="240" w:lineRule="auto"/>
        <w:ind w:left="720"/>
        <w:rPr>
          <w:rFonts w:ascii="Quicksand" w:eastAsia="Quicksand" w:hAnsi="Quicksand" w:cs="Quicksand"/>
          <w:color w:val="185C83"/>
          <w:sz w:val="24"/>
          <w:szCs w:val="24"/>
        </w:rPr>
      </w:pPr>
      <w:r>
        <w:rPr>
          <w:rFonts w:ascii="Quicksand" w:eastAsia="Quicksand" w:hAnsi="Quicksand" w:cs="Quicksand"/>
          <w:color w:val="185C83"/>
          <w:sz w:val="24"/>
          <w:szCs w:val="24"/>
        </w:rPr>
        <w:t>Decision-making might look different in younger and older students. In younger students, they might be deciding on which adult to ask for help and in older students, they might be deciding on whether they should eat a Snickers bar or a well-balanced meal right before a test.</w:t>
      </w:r>
    </w:p>
    <w:p w14:paraId="23C3D7BB" w14:textId="77777777" w:rsidR="008F5252" w:rsidRDefault="00000000">
      <w:pPr>
        <w:widowControl w:val="0"/>
        <w:numPr>
          <w:ilvl w:val="0"/>
          <w:numId w:val="3"/>
        </w:numPr>
        <w:spacing w:before="36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Social Awareness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perspective-taking, empathy, appreciating diversity, respect for others</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Kids can begin to feel shame as early as kindergarten. Because </w:t>
      </w:r>
      <w:proofErr w:type="spellStart"/>
      <w:r>
        <w:rPr>
          <w:rFonts w:ascii="Quicksand" w:eastAsia="Quicksand" w:hAnsi="Quicksand" w:cs="Quicksand"/>
          <w:color w:val="185C83"/>
          <w:sz w:val="24"/>
          <w:szCs w:val="24"/>
        </w:rPr>
        <w:t>Friendzy</w:t>
      </w:r>
      <w:proofErr w:type="spellEnd"/>
      <w:r>
        <w:rPr>
          <w:rFonts w:ascii="Quicksand" w:eastAsia="Quicksand" w:hAnsi="Quicksand" w:cs="Quicksand"/>
          <w:color w:val="185C83"/>
          <w:sz w:val="24"/>
          <w:szCs w:val="24"/>
        </w:rPr>
        <w:t xml:space="preserve"> is a strengths-based program, we want to create a space where students can celebrate unique strengths and cultures.</w:t>
      </w:r>
      <w:r>
        <w:rPr>
          <w:rFonts w:ascii="Quicksand" w:eastAsia="Quicksand" w:hAnsi="Quicksand" w:cs="Quicksand"/>
          <w:color w:val="185C83"/>
          <w:sz w:val="24"/>
          <w:szCs w:val="24"/>
        </w:rPr>
        <w:br/>
      </w:r>
    </w:p>
    <w:p w14:paraId="2B37D4C9" w14:textId="77777777" w:rsidR="008F5252" w:rsidRDefault="00000000">
      <w:pPr>
        <w:widowControl w:val="0"/>
        <w:numPr>
          <w:ilvl w:val="0"/>
          <w:numId w:val="3"/>
        </w:numPr>
        <w:spacing w:after="12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Relationship Skills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communication, social engagement, building relationships, working cooperatively, resolving conflict, helping, seeking help</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Relationship skills are like the tip of an iceberg. To build and form positive relationships, we need the other 4 competencies (what you usually don’t see on the surface because it’s under the water), so </w:t>
      </w:r>
      <w:proofErr w:type="spellStart"/>
      <w:r>
        <w:rPr>
          <w:rFonts w:ascii="Quicksand" w:eastAsia="Quicksand" w:hAnsi="Quicksand" w:cs="Quicksand"/>
          <w:color w:val="185C83"/>
          <w:sz w:val="24"/>
          <w:szCs w:val="24"/>
        </w:rPr>
        <w:t>Friendzy</w:t>
      </w:r>
      <w:proofErr w:type="spellEnd"/>
      <w:r>
        <w:rPr>
          <w:rFonts w:ascii="Quicksand" w:eastAsia="Quicksand" w:hAnsi="Quicksand" w:cs="Quicksand"/>
          <w:color w:val="185C83"/>
          <w:sz w:val="24"/>
          <w:szCs w:val="24"/>
        </w:rPr>
        <w:t xml:space="preserve"> must teach all core competencies holistically</w:t>
      </w:r>
      <w:r>
        <w:rPr>
          <w:rFonts w:ascii="Quicksand" w:eastAsia="Quicksand" w:hAnsi="Quicksand" w:cs="Quicksand"/>
          <w:color w:val="185C83"/>
          <w:sz w:val="24"/>
          <w:szCs w:val="24"/>
        </w:rPr>
        <w:br/>
      </w:r>
    </w:p>
    <w:p w14:paraId="17EAF12C" w14:textId="77777777" w:rsidR="008F5252" w:rsidRDefault="00000000">
      <w:pPr>
        <w:widowControl w:val="0"/>
        <w:spacing w:before="153" w:line="240" w:lineRule="auto"/>
        <w:ind w:left="425"/>
        <w:rPr>
          <w:rFonts w:ascii="Quicksand Light" w:eastAsia="Quicksand Light" w:hAnsi="Quicksand Light" w:cs="Quicksand Light"/>
          <w:color w:val="262A63"/>
          <w:sz w:val="24"/>
          <w:szCs w:val="24"/>
        </w:rPr>
      </w:pPr>
      <w:r>
        <w:rPr>
          <w:rFonts w:ascii="Quicksand Light" w:eastAsia="Quicksand Light" w:hAnsi="Quicksand Light" w:cs="Quicksand Light"/>
          <w:color w:val="262A63"/>
          <w:sz w:val="24"/>
          <w:szCs w:val="24"/>
        </w:rPr>
        <w:t xml:space="preserve">This framework is intended to support the climate and culture needs of all students and is particularly inclusive of </w:t>
      </w:r>
      <w:r>
        <w:rPr>
          <w:rFonts w:ascii="Quicksand" w:eastAsia="Quicksand" w:hAnsi="Quicksand" w:cs="Quicksand"/>
          <w:b/>
          <w:color w:val="262A63"/>
          <w:sz w:val="24"/>
          <w:szCs w:val="24"/>
        </w:rPr>
        <w:t>ELLs/SWD</w:t>
      </w:r>
      <w:r>
        <w:rPr>
          <w:rFonts w:ascii="Quicksand Light" w:eastAsia="Quicksand Light" w:hAnsi="Quicksand Light" w:cs="Quicksand Light"/>
          <w:color w:val="262A63"/>
          <w:sz w:val="24"/>
          <w:szCs w:val="24"/>
        </w:rPr>
        <w:t>, offering opportunities for oral language practice, collaboration with peers, and the building of social perspective-taking and empathy practices within the classroom and school community.</w:t>
      </w:r>
    </w:p>
    <w:p w14:paraId="50B56784" w14:textId="77777777" w:rsidR="001C3A88" w:rsidRDefault="001C3A88">
      <w:pPr>
        <w:widowControl w:val="0"/>
        <w:spacing w:before="153" w:line="240" w:lineRule="auto"/>
        <w:ind w:left="425"/>
        <w:rPr>
          <w:rFonts w:ascii="Quicksand Light" w:eastAsia="Quicksand Light" w:hAnsi="Quicksand Light" w:cs="Quicksand Light"/>
          <w:color w:val="262A63"/>
          <w:sz w:val="24"/>
          <w:szCs w:val="24"/>
        </w:rPr>
      </w:pPr>
    </w:p>
    <w:p w14:paraId="2B32E9C5" w14:textId="77777777" w:rsidR="008F5252" w:rsidRDefault="00000000" w:rsidP="001C3A88">
      <w:pPr>
        <w:widowControl w:val="0"/>
        <w:spacing w:line="240" w:lineRule="auto"/>
        <w:rPr>
          <w:rFonts w:ascii="Quicksand Light" w:eastAsia="Quicksand Light" w:hAnsi="Quicksand Light" w:cs="Quicksand Light"/>
          <w:sz w:val="24"/>
          <w:szCs w:val="24"/>
        </w:rPr>
      </w:pPr>
      <w:r>
        <w:rPr>
          <w:rFonts w:ascii="Quicksand Light" w:eastAsia="Quicksand Light" w:hAnsi="Quicksand Light" w:cs="Quicksand Light"/>
          <w:sz w:val="24"/>
          <w:szCs w:val="24"/>
        </w:rPr>
        <w:t>Resources to support your application:</w:t>
      </w:r>
    </w:p>
    <w:p w14:paraId="5B3EFAAA" w14:textId="77777777" w:rsidR="008F5252" w:rsidRDefault="00000000" w:rsidP="001C3A88">
      <w:pPr>
        <w:widowControl w:val="0"/>
        <w:numPr>
          <w:ilvl w:val="0"/>
          <w:numId w:val="2"/>
        </w:numPr>
        <w:spacing w:line="240" w:lineRule="auto"/>
        <w:rPr>
          <w:rFonts w:ascii="Quicksand Light" w:eastAsia="Quicksand Light" w:hAnsi="Quicksand Light" w:cs="Quicksand Light"/>
          <w:sz w:val="24"/>
          <w:szCs w:val="24"/>
          <w:highlight w:val="white"/>
        </w:rPr>
      </w:pPr>
      <w:hyperlink r:id="rId7">
        <w:r>
          <w:rPr>
            <w:rFonts w:ascii="Quicksand Light" w:eastAsia="Quicksand Light" w:hAnsi="Quicksand Light" w:cs="Quicksand Light"/>
            <w:color w:val="1A0DAB"/>
            <w:sz w:val="24"/>
            <w:szCs w:val="24"/>
            <w:highlight w:val="white"/>
          </w:rPr>
          <w:t xml:space="preserve">Supporting English Learners and Students </w:t>
        </w:r>
        <w:proofErr w:type="gramStart"/>
        <w:r>
          <w:rPr>
            <w:rFonts w:ascii="Quicksand Light" w:eastAsia="Quicksand Light" w:hAnsi="Quicksand Light" w:cs="Quicksand Light"/>
            <w:color w:val="1A0DAB"/>
            <w:sz w:val="24"/>
            <w:szCs w:val="24"/>
            <w:highlight w:val="white"/>
          </w:rPr>
          <w:t>With</w:t>
        </w:r>
        <w:proofErr w:type="gramEnd"/>
        <w:r>
          <w:rPr>
            <w:rFonts w:ascii="Quicksand Light" w:eastAsia="Quicksand Light" w:hAnsi="Quicksand Light" w:cs="Quicksand Light"/>
            <w:color w:val="1A0DAB"/>
            <w:sz w:val="24"/>
            <w:szCs w:val="24"/>
            <w:highlight w:val="white"/>
          </w:rPr>
          <w:t xml:space="preserve"> Disabilities</w:t>
        </w:r>
      </w:hyperlink>
    </w:p>
    <w:p w14:paraId="526604BE" w14:textId="77777777" w:rsidR="008F5252" w:rsidRDefault="008F5252">
      <w:pPr>
        <w:spacing w:after="80"/>
        <w:rPr>
          <w:rFonts w:ascii="Quicksand" w:eastAsia="Quicksand" w:hAnsi="Quicksand" w:cs="Quicksand"/>
          <w:b/>
          <w:color w:val="323338"/>
          <w:sz w:val="24"/>
          <w:szCs w:val="24"/>
        </w:rPr>
      </w:pPr>
    </w:p>
    <w:p w14:paraId="1CDF61A3" w14:textId="506044E4" w:rsidR="008F5252" w:rsidRPr="001C3A88" w:rsidRDefault="00000000" w:rsidP="00896725">
      <w:pPr>
        <w:spacing w:after="80"/>
        <w:rPr>
          <w:rFonts w:ascii="Quicksand" w:eastAsia="Quicksand" w:hAnsi="Quicksand" w:cs="Quicksand"/>
          <w:b/>
          <w:color w:val="323338"/>
          <w:sz w:val="24"/>
          <w:szCs w:val="24"/>
        </w:rPr>
      </w:pPr>
      <w:r>
        <w:rPr>
          <w:rFonts w:ascii="Quicksand" w:eastAsia="Quicksand" w:hAnsi="Quicksand" w:cs="Quicksand"/>
          <w:b/>
          <w:color w:val="323338"/>
          <w:sz w:val="24"/>
          <w:szCs w:val="24"/>
        </w:rPr>
        <w:t>Measurement of Program Effectiveness</w:t>
      </w:r>
    </w:p>
    <w:p w14:paraId="40B16F73" w14:textId="77777777" w:rsidR="008F5252" w:rsidRDefault="00000000" w:rsidP="00896725">
      <w:pPr>
        <w:widowControl w:val="0"/>
        <w:spacing w:before="28"/>
        <w:ind w:left="546" w:right="810" w:hanging="2"/>
        <w:rPr>
          <w:rFonts w:ascii="Quicksand Light" w:eastAsia="Quicksand Light" w:hAnsi="Quicksand Light" w:cs="Quicksand Light"/>
          <w:sz w:val="24"/>
          <w:szCs w:val="24"/>
        </w:rPr>
      </w:pPr>
      <w:r>
        <w:rPr>
          <w:rFonts w:ascii="Quicksand Light" w:eastAsia="Quicksand Light" w:hAnsi="Quicksand Light" w:cs="Quicksand Light"/>
          <w:sz w:val="24"/>
          <w:szCs w:val="24"/>
        </w:rPr>
        <w:t xml:space="preserve">The </w:t>
      </w:r>
      <w:proofErr w:type="spellStart"/>
      <w:r>
        <w:rPr>
          <w:rFonts w:ascii="Quicksand Light" w:eastAsia="Quicksand Light" w:hAnsi="Quicksand Light" w:cs="Quicksand Light"/>
          <w:sz w:val="24"/>
          <w:szCs w:val="24"/>
        </w:rPr>
        <w:t>Friendzy</w:t>
      </w:r>
      <w:proofErr w:type="spellEnd"/>
      <w:r>
        <w:rPr>
          <w:rFonts w:ascii="Quicksand Light" w:eastAsia="Quicksand Light" w:hAnsi="Quicksand Light" w:cs="Quicksand Light"/>
          <w:sz w:val="24"/>
          <w:szCs w:val="24"/>
        </w:rPr>
        <w:t xml:space="preserve"> program will be evaluated using an online assessment that </w:t>
      </w:r>
      <w:r>
        <w:rPr>
          <w:rFonts w:ascii="Quicksand Light" w:eastAsia="Quicksand Light" w:hAnsi="Quicksand Light" w:cs="Quicksand Light"/>
          <w:sz w:val="24"/>
          <w:szCs w:val="24"/>
        </w:rPr>
        <w:lastRenderedPageBreak/>
        <w:t>measures student growth across five core competencies. This two-point tool captures both a baseline and post-program results to show measurable progress.</w:t>
      </w:r>
    </w:p>
    <w:p w14:paraId="720D6252" w14:textId="77777777" w:rsidR="008F5252" w:rsidRDefault="008F5252" w:rsidP="00896725">
      <w:pPr>
        <w:widowControl w:val="0"/>
        <w:spacing w:before="28"/>
        <w:ind w:left="546" w:right="810" w:hanging="2"/>
        <w:rPr>
          <w:rFonts w:ascii="Quicksand Light" w:eastAsia="Quicksand Light" w:hAnsi="Quicksand Light" w:cs="Quicksand Light"/>
          <w:sz w:val="24"/>
          <w:szCs w:val="24"/>
        </w:rPr>
      </w:pPr>
    </w:p>
    <w:p w14:paraId="0681D1F0" w14:textId="77777777" w:rsidR="008F5252" w:rsidRDefault="00000000" w:rsidP="00896725">
      <w:pPr>
        <w:widowControl w:val="0"/>
        <w:spacing w:before="28"/>
        <w:ind w:left="546" w:right="810" w:hanging="2"/>
        <w:rPr>
          <w:rFonts w:ascii="Quicksand Light" w:eastAsia="Quicksand Light" w:hAnsi="Quicksand Light" w:cs="Quicksand Light"/>
          <w:sz w:val="24"/>
          <w:szCs w:val="24"/>
        </w:rPr>
      </w:pPr>
      <w:r>
        <w:rPr>
          <w:rFonts w:ascii="Quicksand Light" w:eastAsia="Quicksand Light" w:hAnsi="Quicksand Light" w:cs="Quicksand Light"/>
          <w:sz w:val="24"/>
          <w:szCs w:val="24"/>
        </w:rPr>
        <w:t xml:space="preserve">The efficacy of this tool can be reviewed in the research provided below.  Research on the </w:t>
      </w:r>
      <w:hyperlink r:id="rId8">
        <w:r>
          <w:rPr>
            <w:rFonts w:ascii="Quicksand Light" w:eastAsia="Quicksand Light" w:hAnsi="Quicksand Light" w:cs="Quicksand Light"/>
            <w:color w:val="1155CC"/>
            <w:sz w:val="24"/>
            <w:szCs w:val="24"/>
            <w:u w:val="single"/>
          </w:rPr>
          <w:t>SELweb assessment</w:t>
        </w:r>
      </w:hyperlink>
      <w:r>
        <w:rPr>
          <w:rFonts w:ascii="Quicksand Light" w:eastAsia="Quicksand Light" w:hAnsi="Quicksand Light" w:cs="Quicksand Light"/>
          <w:sz w:val="24"/>
          <w:szCs w:val="24"/>
        </w:rPr>
        <w:t xml:space="preserve"> (</w:t>
      </w:r>
      <w:hyperlink r:id="rId9">
        <w:r>
          <w:rPr>
            <w:rFonts w:ascii="Quicksand Light" w:eastAsia="Quicksand Light" w:hAnsi="Quicksand Light" w:cs="Quicksand Light"/>
            <w:color w:val="1155CC"/>
            <w:sz w:val="24"/>
            <w:szCs w:val="24"/>
            <w:u w:val="single"/>
          </w:rPr>
          <w:t>https://xsel-labs.com/assessments/selweb/</w:t>
        </w:r>
      </w:hyperlink>
      <w:r>
        <w:rPr>
          <w:rFonts w:ascii="Quicksand Light" w:eastAsia="Quicksand Light" w:hAnsi="Quicksand Light" w:cs="Quicksand Light"/>
          <w:sz w:val="24"/>
          <w:szCs w:val="24"/>
        </w:rPr>
        <w:t xml:space="preserve">)  has been conducted and can be viewed here: </w:t>
      </w:r>
    </w:p>
    <w:p w14:paraId="3D5F981D" w14:textId="77777777" w:rsidR="008F5252" w:rsidRDefault="00000000" w:rsidP="00896725">
      <w:pPr>
        <w:widowControl w:val="0"/>
        <w:spacing w:before="282"/>
        <w:ind w:left="2160" w:right="386"/>
        <w:rPr>
          <w:rFonts w:ascii="Quicksand Light" w:eastAsia="Quicksand Light" w:hAnsi="Quicksand Light" w:cs="Quicksand Light"/>
          <w:sz w:val="24"/>
          <w:szCs w:val="24"/>
        </w:rPr>
      </w:pPr>
      <w:r>
        <w:rPr>
          <w:rFonts w:ascii="Quicksand Light" w:eastAsia="Quicksand Light" w:hAnsi="Quicksand Light" w:cs="Quicksand Light"/>
          <w:sz w:val="24"/>
          <w:szCs w:val="24"/>
        </w:rPr>
        <w:t>Research-Based IES Research K-6 grade</w:t>
      </w:r>
      <w:r>
        <w:rPr>
          <w:rFonts w:ascii="Quicksand Light" w:eastAsia="Quicksand Light" w:hAnsi="Quicksand Light" w:cs="Quicksand Light"/>
          <w:sz w:val="24"/>
          <w:szCs w:val="24"/>
        </w:rPr>
        <w:br/>
      </w:r>
      <w:hyperlink r:id="rId10">
        <w:r>
          <w:rPr>
            <w:rFonts w:ascii="Quicksand Light" w:eastAsia="Quicksand Light" w:hAnsi="Quicksand Light" w:cs="Quicksand Light"/>
            <w:color w:val="1155CC"/>
            <w:sz w:val="24"/>
            <w:szCs w:val="24"/>
            <w:u w:val="single"/>
          </w:rPr>
          <w:t>https://ies.ed.gov/funding/grantsearch/details.asp?ID=1854</w:t>
        </w:r>
      </w:hyperlink>
    </w:p>
    <w:p w14:paraId="175B65A8" w14:textId="77777777" w:rsidR="008F5252" w:rsidRDefault="00000000" w:rsidP="00896725">
      <w:pPr>
        <w:widowControl w:val="0"/>
        <w:spacing w:before="282"/>
        <w:ind w:left="2160" w:right="386"/>
        <w:rPr>
          <w:rFonts w:ascii="Quicksand Light" w:eastAsia="Quicksand Light" w:hAnsi="Quicksand Light" w:cs="Quicksand Light"/>
          <w:sz w:val="24"/>
          <w:szCs w:val="24"/>
        </w:rPr>
      </w:pPr>
      <w:r>
        <w:rPr>
          <w:rFonts w:ascii="Quicksand Light" w:eastAsia="Quicksand Light" w:hAnsi="Quicksand Light" w:cs="Quicksand Light"/>
          <w:sz w:val="24"/>
          <w:szCs w:val="24"/>
        </w:rPr>
        <w:t>Research-Based IES Research Middle School</w:t>
      </w:r>
      <w:r>
        <w:rPr>
          <w:rFonts w:ascii="Quicksand Light" w:eastAsia="Quicksand Light" w:hAnsi="Quicksand Light" w:cs="Quicksand Light"/>
          <w:sz w:val="24"/>
          <w:szCs w:val="24"/>
        </w:rPr>
        <w:br/>
      </w:r>
      <w:hyperlink r:id="rId11">
        <w:r>
          <w:rPr>
            <w:rFonts w:ascii="Quicksand Light" w:eastAsia="Quicksand Light" w:hAnsi="Quicksand Light" w:cs="Quicksand Light"/>
            <w:color w:val="1155CC"/>
            <w:sz w:val="24"/>
            <w:szCs w:val="24"/>
            <w:u w:val="single"/>
          </w:rPr>
          <w:t>https://ies.ed.gov/funding/grantsearch/details.asp?ID=4450</w:t>
        </w:r>
      </w:hyperlink>
    </w:p>
    <w:p w14:paraId="28579EB2" w14:textId="77777777" w:rsidR="008F5252" w:rsidRDefault="008F5252">
      <w:pPr>
        <w:widowControl w:val="0"/>
        <w:spacing w:before="282" w:line="229" w:lineRule="auto"/>
        <w:ind w:right="386"/>
        <w:rPr>
          <w:rFonts w:ascii="Quicksand Light" w:eastAsia="Quicksand Light" w:hAnsi="Quicksand Light" w:cs="Quicksand Light"/>
          <w:sz w:val="24"/>
          <w:szCs w:val="24"/>
        </w:rPr>
      </w:pPr>
    </w:p>
    <w:p w14:paraId="446FE323" w14:textId="77777777" w:rsidR="008F5252" w:rsidRDefault="008F5252">
      <w:pPr>
        <w:widowControl w:val="0"/>
        <w:spacing w:before="282" w:line="229" w:lineRule="auto"/>
        <w:ind w:left="720" w:right="386"/>
        <w:rPr>
          <w:rFonts w:ascii="Quicksand Light" w:eastAsia="Quicksand Light" w:hAnsi="Quicksand Light" w:cs="Quicksand Light"/>
          <w:sz w:val="24"/>
          <w:szCs w:val="24"/>
        </w:rPr>
      </w:pPr>
    </w:p>
    <w:p w14:paraId="136992B4" w14:textId="77777777" w:rsidR="008F5252" w:rsidRDefault="008F5252">
      <w:pPr>
        <w:widowControl w:val="0"/>
        <w:spacing w:before="610" w:line="240" w:lineRule="auto"/>
        <w:jc w:val="center"/>
        <w:rPr>
          <w:rFonts w:ascii="Quicksand Light" w:eastAsia="Quicksand Light" w:hAnsi="Quicksand Light" w:cs="Quicksand Light"/>
          <w:sz w:val="24"/>
          <w:szCs w:val="24"/>
        </w:rPr>
      </w:pPr>
    </w:p>
    <w:p w14:paraId="542DC6D3" w14:textId="77777777" w:rsidR="008F5252" w:rsidRDefault="008F5252">
      <w:pPr>
        <w:widowControl w:val="0"/>
        <w:spacing w:before="610" w:line="240" w:lineRule="auto"/>
        <w:jc w:val="center"/>
        <w:rPr>
          <w:rFonts w:ascii="Quicksand Light" w:eastAsia="Quicksand Light" w:hAnsi="Quicksand Light" w:cs="Quicksand Light"/>
          <w:sz w:val="24"/>
          <w:szCs w:val="24"/>
        </w:rPr>
      </w:pPr>
    </w:p>
    <w:p w14:paraId="7B3178C5" w14:textId="77777777" w:rsidR="008F5252" w:rsidRDefault="008F5252">
      <w:pPr>
        <w:widowControl w:val="0"/>
        <w:spacing w:before="610" w:line="240" w:lineRule="auto"/>
        <w:rPr>
          <w:rFonts w:ascii="Quicksand Light" w:eastAsia="Quicksand Light" w:hAnsi="Quicksand Light" w:cs="Quicksand Light"/>
          <w:sz w:val="24"/>
          <w:szCs w:val="24"/>
        </w:rPr>
      </w:pPr>
    </w:p>
    <w:p w14:paraId="33F321E4" w14:textId="77777777" w:rsidR="008F5252" w:rsidRDefault="008F5252"/>
    <w:sectPr w:rsidR="008F52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48C62BB-5225-764E-BA7E-220942ECA189}"/>
  </w:font>
  <w:font w:name="Arial">
    <w:panose1 w:val="020B0604020202020204"/>
    <w:charset w:val="00"/>
    <w:family w:val="swiss"/>
    <w:pitch w:val="variable"/>
    <w:sig w:usb0="E0002AFF" w:usb1="C0007843" w:usb2="00000009" w:usb3="00000000" w:csb0="000001FF" w:csb1="00000000"/>
    <w:embedRegular r:id="rId2" w:fontKey="{A9B538E4-3329-9B47-9ADC-340225E9A312}"/>
    <w:embedItalic r:id="rId3" w:fontKey="{8FDB0D87-A090-0245-ACD8-3EF664DA3448}"/>
  </w:font>
  <w:font w:name="Quicksand">
    <w:charset w:val="00"/>
    <w:family w:val="auto"/>
    <w:pitch w:val="default"/>
    <w:embedRegular r:id="rId4" w:fontKey="{85251B83-570A-A342-BB71-3488AE00DDA7}"/>
    <w:embedBold r:id="rId5" w:fontKey="{384F31A5-F7AE-1048-8740-BA698B3BFB60}"/>
    <w:embedBoldItalic r:id="rId6" w:fontKey="{270372D0-A478-294C-A9EF-640EE392E616}"/>
  </w:font>
  <w:font w:name="Quicksand Light">
    <w:charset w:val="00"/>
    <w:family w:val="auto"/>
    <w:pitch w:val="default"/>
    <w:embedRegular r:id="rId7" w:fontKey="{F7970436-B431-B245-A121-E8DFC8CEF332}"/>
  </w:font>
  <w:font w:name="Calibri">
    <w:panose1 w:val="020F0502020204030204"/>
    <w:charset w:val="00"/>
    <w:family w:val="swiss"/>
    <w:pitch w:val="variable"/>
    <w:sig w:usb0="E4002EFF" w:usb1="C200247B" w:usb2="00000009" w:usb3="00000000" w:csb0="000001FF" w:csb1="00000000"/>
    <w:embedRegular r:id="rId8" w:fontKey="{36853B3D-0E7B-A945-BCA7-FB55B61E36CA}"/>
  </w:font>
  <w:font w:name="Cambria">
    <w:panose1 w:val="02040503050406030204"/>
    <w:charset w:val="00"/>
    <w:family w:val="roman"/>
    <w:pitch w:val="variable"/>
    <w:sig w:usb0="E00006FF" w:usb1="420024FF" w:usb2="02000000" w:usb3="00000000" w:csb0="0000019F" w:csb1="00000000"/>
    <w:embedRegular r:id="rId9" w:fontKey="{1ECBDF9A-6773-0E42-AEA8-40CF837292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E738B"/>
    <w:multiLevelType w:val="multilevel"/>
    <w:tmpl w:val="B53AF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D27E04"/>
    <w:multiLevelType w:val="multilevel"/>
    <w:tmpl w:val="759EB6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0C523F2"/>
    <w:multiLevelType w:val="multilevel"/>
    <w:tmpl w:val="5442E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064038">
    <w:abstractNumId w:val="1"/>
  </w:num>
  <w:num w:numId="2" w16cid:durableId="1860850262">
    <w:abstractNumId w:val="0"/>
  </w:num>
  <w:num w:numId="3" w16cid:durableId="1811743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252"/>
    <w:rsid w:val="001C3A88"/>
    <w:rsid w:val="00706B72"/>
    <w:rsid w:val="00896725"/>
    <w:rsid w:val="008F5252"/>
    <w:rsid w:val="00991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8F48FB"/>
  <w15:docId w15:val="{97EA4003-7D7A-964C-8A11-CBFD4D7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83081"/>
    <w:rPr>
      <w:color w:val="0000FF" w:themeColor="hyperlink"/>
      <w:u w:val="single"/>
    </w:rPr>
  </w:style>
  <w:style w:type="character" w:styleId="UnresolvedMention">
    <w:name w:val="Unresolved Mention"/>
    <w:basedOn w:val="DefaultParagraphFont"/>
    <w:uiPriority w:val="99"/>
    <w:semiHidden/>
    <w:unhideWhenUsed/>
    <w:rsid w:val="00083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xsel-labs.com/assessments/selwe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doe.mass.edu/turnaround/howitworks/el-swd-strategies-brief.docx"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es.ed.gov/funding/grantsearch/details.asp?ID=4450" TargetMode="External"/><Relationship Id="rId5" Type="http://schemas.openxmlformats.org/officeDocument/2006/relationships/webSettings" Target="webSettings.xml"/><Relationship Id="rId10" Type="http://schemas.openxmlformats.org/officeDocument/2006/relationships/hyperlink" Target="https://ies.ed.gov/funding/grantsearch/details.asp?ID=1854" TargetMode="External"/><Relationship Id="rId4" Type="http://schemas.openxmlformats.org/officeDocument/2006/relationships/settings" Target="settings.xml"/><Relationship Id="rId9" Type="http://schemas.openxmlformats.org/officeDocument/2006/relationships/hyperlink" Target="https://xsel-labs.com/assessments/selwe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JFMnwWh0GNsLWezUu25YGJuMNw==">CgMxLjA4AHIhMWxlUDhPZDZJNDFKWl80dXNIUlRiVGt2OHJKVkZGUWw3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1240</Words>
  <Characters>7073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Daniels</dc:creator>
  <cp:lastModifiedBy>shaunmarie gutbezahl</cp:lastModifiedBy>
  <cp:revision>3</cp:revision>
  <dcterms:created xsi:type="dcterms:W3CDTF">2023-12-12T04:41:00Z</dcterms:created>
  <dcterms:modified xsi:type="dcterms:W3CDTF">2025-04-16T16:25:00Z</dcterms:modified>
</cp:coreProperties>
</file>