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EDED5" w14:textId="77777777" w:rsidR="00455BD0" w:rsidRDefault="00000000">
      <w:pPr>
        <w:jc w:val="center"/>
        <w:rPr>
          <w:rFonts w:ascii="Quicksand" w:eastAsia="Quicksand" w:hAnsi="Quicksand" w:cs="Quicksand"/>
          <w:b/>
          <w:color w:val="212529"/>
          <w:sz w:val="24"/>
          <w:szCs w:val="24"/>
        </w:rPr>
      </w:pPr>
      <w:r>
        <w:rPr>
          <w:noProof/>
        </w:rPr>
        <w:drawing>
          <wp:inline distT="114300" distB="114300" distL="114300" distR="114300" wp14:anchorId="12A55454" wp14:editId="6BA0D5DB">
            <wp:extent cx="3433763" cy="110606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433763" cy="1106068"/>
                    </a:xfrm>
                    <a:prstGeom prst="rect">
                      <a:avLst/>
                    </a:prstGeom>
                    <a:ln/>
                  </pic:spPr>
                </pic:pic>
              </a:graphicData>
            </a:graphic>
          </wp:inline>
        </w:drawing>
      </w:r>
    </w:p>
    <w:p w14:paraId="06374B87" w14:textId="77777777" w:rsidR="00455BD0" w:rsidRDefault="00455BD0">
      <w:pPr>
        <w:rPr>
          <w:rFonts w:ascii="Quicksand" w:eastAsia="Quicksand" w:hAnsi="Quicksand" w:cs="Quicksand"/>
          <w:b/>
          <w:color w:val="212529"/>
          <w:sz w:val="24"/>
          <w:szCs w:val="24"/>
        </w:rPr>
      </w:pPr>
    </w:p>
    <w:p w14:paraId="12592BB9" w14:textId="77777777" w:rsidR="00455BD0" w:rsidRDefault="00000000">
      <w:pPr>
        <w:rPr>
          <w:rFonts w:ascii="Quicksand" w:eastAsia="Quicksand" w:hAnsi="Quicksand" w:cs="Quicksand"/>
          <w:b/>
          <w:color w:val="212529"/>
          <w:sz w:val="24"/>
          <w:szCs w:val="24"/>
        </w:rPr>
      </w:pPr>
      <w:r>
        <w:rPr>
          <w:rFonts w:ascii="Quicksand" w:eastAsia="Quicksand" w:hAnsi="Quicksand" w:cs="Quicksand"/>
          <w:b/>
          <w:color w:val="212529"/>
          <w:sz w:val="24"/>
          <w:szCs w:val="24"/>
        </w:rPr>
        <w:t>FRIENDZY | Program Alignment with ESEA Title II, Part A</w:t>
      </w:r>
    </w:p>
    <w:p w14:paraId="01EF1C19" w14:textId="77777777" w:rsidR="00455BD0" w:rsidRDefault="00455BD0">
      <w:pPr>
        <w:rPr>
          <w:rFonts w:ascii="Quicksand Light" w:eastAsia="Quicksand Light" w:hAnsi="Quicksand Light" w:cs="Quicksand Light"/>
          <w:color w:val="212529"/>
          <w:sz w:val="24"/>
          <w:szCs w:val="24"/>
        </w:rPr>
      </w:pPr>
    </w:p>
    <w:p w14:paraId="4D158DEC" w14:textId="77777777" w:rsidR="00455BD0" w:rsidRDefault="00455BD0">
      <w:pPr>
        <w:rPr>
          <w:rFonts w:ascii="Quicksand Light" w:eastAsia="Quicksand Light" w:hAnsi="Quicksand Light" w:cs="Quicksand Light"/>
          <w:color w:val="212529"/>
          <w:sz w:val="24"/>
          <w:szCs w:val="24"/>
        </w:rPr>
      </w:pPr>
    </w:p>
    <w:p w14:paraId="4EF28255" w14:textId="77777777" w:rsidR="00455BD0"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Title II, Part A: Supporting Effective Instruction</w:t>
      </w:r>
    </w:p>
    <w:p w14:paraId="487EE16D" w14:textId="77777777" w:rsidR="00455BD0" w:rsidRDefault="00455BD0">
      <w:pPr>
        <w:rPr>
          <w:rFonts w:ascii="Quicksand Light" w:eastAsia="Quicksand Light" w:hAnsi="Quicksand Light" w:cs="Quicksand Light"/>
          <w:color w:val="212529"/>
          <w:sz w:val="24"/>
          <w:szCs w:val="24"/>
        </w:rPr>
      </w:pPr>
    </w:p>
    <w:p w14:paraId="469AF7AD" w14:textId="77777777" w:rsidR="00455BD0"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PURPOSE</w:t>
      </w:r>
    </w:p>
    <w:p w14:paraId="421C82F6" w14:textId="77777777" w:rsidR="00455BD0"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To prepare, train, and recruit high-quality teachers and principals with the goal of improving student success.</w:t>
      </w:r>
    </w:p>
    <w:p w14:paraId="5AD8EC69" w14:textId="77777777" w:rsidR="00455BD0" w:rsidRDefault="00455BD0">
      <w:pPr>
        <w:rPr>
          <w:rFonts w:ascii="Quicksand Light" w:eastAsia="Quicksand Light" w:hAnsi="Quicksand Light" w:cs="Quicksand Light"/>
          <w:color w:val="212529"/>
          <w:sz w:val="24"/>
          <w:szCs w:val="24"/>
        </w:rPr>
      </w:pPr>
    </w:p>
    <w:p w14:paraId="4EF25834" w14:textId="77777777" w:rsidR="00455BD0"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ELEMENTS OF FRIENDZY THAT TITLE II-PART A MAY BE ALLOWABLE TO FUND</w:t>
      </w:r>
    </w:p>
    <w:p w14:paraId="422E977C" w14:textId="77777777" w:rsidR="00455BD0" w:rsidRDefault="00455BD0">
      <w:pPr>
        <w:rPr>
          <w:rFonts w:ascii="Quicksand Light" w:eastAsia="Quicksand Light" w:hAnsi="Quicksand Light" w:cs="Quicksand Light"/>
          <w:color w:val="212529"/>
          <w:sz w:val="24"/>
          <w:szCs w:val="24"/>
        </w:rPr>
      </w:pPr>
    </w:p>
    <w:p w14:paraId="10764CA9" w14:textId="77777777" w:rsidR="00455BD0" w:rsidRDefault="00000000">
      <w:pPr>
        <w:rPr>
          <w:rFonts w:ascii="Quicksand Light" w:eastAsia="Quicksand Light" w:hAnsi="Quicksand Light" w:cs="Quicksand Light"/>
          <w:color w:val="212529"/>
          <w:sz w:val="24"/>
          <w:szCs w:val="24"/>
        </w:rPr>
      </w:pPr>
      <w:proofErr w:type="spellStart"/>
      <w:r>
        <w:rPr>
          <w:rFonts w:ascii="Quicksand Light" w:eastAsia="Quicksand Light" w:hAnsi="Quicksand Light" w:cs="Quicksand Light"/>
          <w:color w:val="212529"/>
          <w:sz w:val="24"/>
          <w:szCs w:val="24"/>
        </w:rPr>
        <w:t>Friendzy</w:t>
      </w:r>
      <w:proofErr w:type="spellEnd"/>
      <w:r>
        <w:rPr>
          <w:rFonts w:ascii="Quicksand Light" w:eastAsia="Quicksand Light" w:hAnsi="Quicksand Light" w:cs="Quicksand Light"/>
          <w:color w:val="212529"/>
          <w:sz w:val="24"/>
          <w:szCs w:val="24"/>
        </w:rPr>
        <w:t xml:space="preserve"> professional development falls under the allowable uses of Section 2101, “Formula Grants to States: State activities include:</w:t>
      </w:r>
    </w:p>
    <w:p w14:paraId="2567B65B" w14:textId="77777777" w:rsidR="00455BD0"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 xml:space="preserve">a. Professional development activities such as recruiting and retaining teachers and school leaders who are effective in improving student academic achievement.” </w:t>
      </w:r>
    </w:p>
    <w:p w14:paraId="16CB7510" w14:textId="77777777" w:rsidR="00455BD0" w:rsidRDefault="00455BD0">
      <w:pPr>
        <w:rPr>
          <w:rFonts w:ascii="Quicksand Light" w:eastAsia="Quicksand Light" w:hAnsi="Quicksand Light" w:cs="Quicksand Light"/>
          <w:color w:val="212529"/>
          <w:sz w:val="24"/>
          <w:szCs w:val="24"/>
        </w:rPr>
      </w:pPr>
    </w:p>
    <w:p w14:paraId="16569C8A" w14:textId="77777777" w:rsidR="00455BD0" w:rsidRDefault="00000000">
      <w:pPr>
        <w:rPr>
          <w:rFonts w:ascii="Quicksand Light" w:eastAsia="Quicksand Light" w:hAnsi="Quicksand Light" w:cs="Quicksand Light"/>
          <w:color w:val="212529"/>
          <w:sz w:val="24"/>
          <w:szCs w:val="24"/>
        </w:rPr>
      </w:pPr>
      <w:proofErr w:type="spellStart"/>
      <w:r>
        <w:rPr>
          <w:rFonts w:ascii="Quicksand Light" w:eastAsia="Quicksand Light" w:hAnsi="Quicksand Light" w:cs="Quicksand Light"/>
          <w:color w:val="212529"/>
          <w:sz w:val="24"/>
          <w:szCs w:val="24"/>
        </w:rPr>
        <w:t>Friendzy</w:t>
      </w:r>
      <w:proofErr w:type="spellEnd"/>
      <w:r>
        <w:rPr>
          <w:rFonts w:ascii="Quicksand Light" w:eastAsia="Quicksand Light" w:hAnsi="Quicksand Light" w:cs="Quicksand Light"/>
          <w:color w:val="212529"/>
          <w:sz w:val="24"/>
          <w:szCs w:val="24"/>
        </w:rPr>
        <w:t xml:space="preserve"> professional development falls under the allowable uses of Section 2103, “Local Uses of Funds: LEA activities include:</w:t>
      </w:r>
    </w:p>
    <w:p w14:paraId="13C016AE" w14:textId="77777777" w:rsidR="00455BD0"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 xml:space="preserve">a. Recruitment, hiring, and retention activities for educators including paraprofessionals. </w:t>
      </w:r>
    </w:p>
    <w:p w14:paraId="4B32BBB2" w14:textId="77777777" w:rsidR="00455BD0"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b. Professional development that helps all students develop the skills essential for learning readiness and academic success.</w:t>
      </w:r>
    </w:p>
    <w:p w14:paraId="74577520" w14:textId="77777777" w:rsidR="00455BD0"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c. In-service training for school personnel in:</w:t>
      </w:r>
    </w:p>
    <w:p w14:paraId="5A35482E" w14:textId="77777777" w:rsidR="00455BD0" w:rsidRDefault="00455BD0">
      <w:pPr>
        <w:rPr>
          <w:rFonts w:ascii="Quicksand Light" w:eastAsia="Quicksand Light" w:hAnsi="Quicksand Light" w:cs="Quicksand Light"/>
          <w:color w:val="212529"/>
          <w:sz w:val="24"/>
          <w:szCs w:val="24"/>
        </w:rPr>
      </w:pPr>
    </w:p>
    <w:p w14:paraId="491EFAC8" w14:textId="77777777" w:rsidR="00455BD0" w:rsidRDefault="00000000">
      <w:pPr>
        <w:numPr>
          <w:ilvl w:val="0"/>
          <w:numId w:val="1"/>
        </w:numPr>
        <w:pBdr>
          <w:top w:val="nil"/>
          <w:left w:val="nil"/>
          <w:bottom w:val="nil"/>
          <w:right w:val="nil"/>
          <w:between w:val="nil"/>
        </w:pBd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 xml:space="preserve">the techniques and supports needed to help educators understand when and how to refer students affected by trauma and children with or at risk of mental </w:t>
      </w:r>
      <w:proofErr w:type="gramStart"/>
      <w:r>
        <w:rPr>
          <w:rFonts w:ascii="Quicksand Light" w:eastAsia="Quicksand Light" w:hAnsi="Quicksand Light" w:cs="Quicksand Light"/>
          <w:color w:val="212529"/>
          <w:sz w:val="24"/>
          <w:szCs w:val="24"/>
        </w:rPr>
        <w:t>illness;</w:t>
      </w:r>
      <w:proofErr w:type="gramEnd"/>
    </w:p>
    <w:p w14:paraId="44879DFA" w14:textId="77777777" w:rsidR="00455BD0" w:rsidRDefault="00000000">
      <w:pPr>
        <w:numPr>
          <w:ilvl w:val="0"/>
          <w:numId w:val="1"/>
        </w:numPr>
        <w:pBdr>
          <w:top w:val="nil"/>
          <w:left w:val="nil"/>
          <w:bottom w:val="nil"/>
          <w:right w:val="nil"/>
          <w:between w:val="nil"/>
        </w:pBd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 xml:space="preserve">the use of referral mechanisms that effectively link such children to appropriate treatment and intervention services in the school and in the community, where </w:t>
      </w:r>
      <w:proofErr w:type="gramStart"/>
      <w:r>
        <w:rPr>
          <w:rFonts w:ascii="Quicksand Light" w:eastAsia="Quicksand Light" w:hAnsi="Quicksand Light" w:cs="Quicksand Light"/>
          <w:color w:val="212529"/>
          <w:sz w:val="24"/>
          <w:szCs w:val="24"/>
        </w:rPr>
        <w:t>appropriate;</w:t>
      </w:r>
      <w:proofErr w:type="gramEnd"/>
    </w:p>
    <w:p w14:paraId="21C45910" w14:textId="77777777" w:rsidR="00455BD0" w:rsidRDefault="00000000">
      <w:pPr>
        <w:numPr>
          <w:ilvl w:val="0"/>
          <w:numId w:val="1"/>
        </w:numPr>
        <w:pBdr>
          <w:top w:val="nil"/>
          <w:left w:val="nil"/>
          <w:bottom w:val="nil"/>
          <w:right w:val="nil"/>
          <w:between w:val="nil"/>
        </w:pBd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lastRenderedPageBreak/>
        <w:t>forming partnerships between school-based mental health programs and public or private mental health organizations; and addressing issues related to school conditions for student learning, such as safety, peer interaction, drug and alcohol abuse, and chronic absenteeism.</w:t>
      </w:r>
    </w:p>
    <w:p w14:paraId="04997B1B" w14:textId="77777777" w:rsidR="00455BD0" w:rsidRDefault="00455BD0">
      <w:pPr>
        <w:rPr>
          <w:rFonts w:ascii="Quicksand Light" w:eastAsia="Quicksand Light" w:hAnsi="Quicksand Light" w:cs="Quicksand Light"/>
          <w:color w:val="212529"/>
          <w:sz w:val="24"/>
          <w:szCs w:val="24"/>
        </w:rPr>
      </w:pPr>
    </w:p>
    <w:p w14:paraId="0F146871" w14:textId="77777777" w:rsidR="00455BD0" w:rsidRDefault="00000000">
      <w:pPr>
        <w:rPr>
          <w:rFonts w:ascii="Quicksand" w:eastAsia="Quicksand" w:hAnsi="Quicksand" w:cs="Quicksand"/>
          <w:b/>
          <w:color w:val="212529"/>
          <w:sz w:val="24"/>
          <w:szCs w:val="24"/>
        </w:rPr>
      </w:pPr>
      <w:r>
        <w:rPr>
          <w:rFonts w:ascii="Quicksand" w:eastAsia="Quicksand" w:hAnsi="Quicksand" w:cs="Quicksand"/>
          <w:b/>
          <w:color w:val="212529"/>
          <w:sz w:val="24"/>
          <w:szCs w:val="24"/>
        </w:rPr>
        <w:t xml:space="preserve">Additional information on Title IIA Provisions </w:t>
      </w:r>
    </w:p>
    <w:p w14:paraId="1CF78248" w14:textId="77777777" w:rsidR="00455BD0" w:rsidRDefault="00455BD0">
      <w:pPr>
        <w:rPr>
          <w:rFonts w:ascii="Quicksand Light" w:eastAsia="Quicksand Light" w:hAnsi="Quicksand Light" w:cs="Quicksand Light"/>
          <w:b/>
          <w:color w:val="212529"/>
          <w:sz w:val="24"/>
          <w:szCs w:val="24"/>
        </w:rPr>
      </w:pPr>
    </w:p>
    <w:p w14:paraId="5E4DC5B8" w14:textId="77777777" w:rsidR="00455BD0" w:rsidRDefault="00000000">
      <w:pPr>
        <w:rPr>
          <w:rFonts w:ascii="Quicksand Light" w:eastAsia="Quicksand Light" w:hAnsi="Quicksand Light" w:cs="Quicksand Light"/>
          <w:b/>
          <w:sz w:val="24"/>
          <w:szCs w:val="24"/>
        </w:rPr>
      </w:pPr>
      <w:r>
        <w:rPr>
          <w:rFonts w:ascii="Quicksand Light" w:eastAsia="Quicksand Light" w:hAnsi="Quicksand Light" w:cs="Quicksand Light"/>
          <w:b/>
          <w:sz w:val="24"/>
          <w:szCs w:val="24"/>
        </w:rPr>
        <w:t xml:space="preserve">H-6. What types of activities may an LEA provide to private school educators? </w:t>
      </w:r>
    </w:p>
    <w:p w14:paraId="68A6FB35" w14:textId="77777777" w:rsidR="00455BD0" w:rsidRDefault="00000000">
      <w:r>
        <w:rPr>
          <w:rFonts w:ascii="Quicksand Light" w:eastAsia="Quicksand Light" w:hAnsi="Quicksand Light" w:cs="Quicksand Light"/>
          <w:sz w:val="24"/>
          <w:szCs w:val="24"/>
        </w:rPr>
        <w:t xml:space="preserve">An LEA may use Title II, Part A funds to provide professional development activities for educators to address the specific needs of private school children. </w:t>
      </w:r>
    </w:p>
    <w:p w14:paraId="69001883" w14:textId="77777777" w:rsidR="00455BD0" w:rsidRDefault="00455BD0">
      <w:pPr>
        <w:rPr>
          <w:rFonts w:ascii="Quicksand Light" w:eastAsia="Quicksand Light" w:hAnsi="Quicksand Light" w:cs="Quicksand Light"/>
          <w:sz w:val="24"/>
          <w:szCs w:val="24"/>
        </w:rPr>
      </w:pPr>
    </w:p>
    <w:p w14:paraId="43B947E2" w14:textId="77777777" w:rsidR="00455BD0" w:rsidRDefault="00000000">
      <w:r>
        <w:rPr>
          <w:rFonts w:ascii="Quicksand Light" w:eastAsia="Quicksand Light" w:hAnsi="Quicksand Light" w:cs="Quicksand Light"/>
          <w:sz w:val="24"/>
          <w:szCs w:val="24"/>
        </w:rPr>
        <w:t xml:space="preserve">In addition to professional development, there may be other permissible uses of Title II, Part A funds for the benefit of private school educators. For example, ESEA sections 2103(b)(3)(H), (I), (J), (K), and (L) allow training for selecting and implementing formative and classroom-based assessments, for identifying gifted and talented children, for mental health support, for supporting instructional services provided by effective school library programs, and for preventing and recognizing child sexual abuse. </w:t>
      </w:r>
    </w:p>
    <w:p w14:paraId="36079154" w14:textId="77777777" w:rsidR="00455BD0" w:rsidRDefault="00455BD0">
      <w:pPr>
        <w:rPr>
          <w:rFonts w:ascii="Quicksand Light" w:eastAsia="Quicksand Light" w:hAnsi="Quicksand Light" w:cs="Quicksand Light"/>
          <w:sz w:val="24"/>
          <w:szCs w:val="24"/>
        </w:rPr>
      </w:pPr>
    </w:p>
    <w:p w14:paraId="5B5F1064" w14:textId="77777777" w:rsidR="00455BD0" w:rsidRDefault="00000000">
      <w:pPr>
        <w:rPr>
          <w:rFonts w:ascii="Quicksand" w:eastAsia="Quicksand" w:hAnsi="Quicksand" w:cs="Quicksand"/>
          <w:i/>
          <w:color w:val="212529"/>
          <w:sz w:val="24"/>
          <w:szCs w:val="24"/>
        </w:rPr>
      </w:pPr>
      <w:r>
        <w:rPr>
          <w:rFonts w:ascii="Quicksand Light" w:eastAsia="Quicksand Light" w:hAnsi="Quicksand Light" w:cs="Quicksand Light"/>
          <w:sz w:val="24"/>
          <w:szCs w:val="24"/>
        </w:rPr>
        <w:t xml:space="preserve">Additionally, section 2103(b)(3)(I) allows in-service training for school personnel related to techniques and supports necessary to facilitate student access to appropriate mental health services and training to improve school conditions for student learning. </w:t>
      </w:r>
    </w:p>
    <w:p w14:paraId="6904B41A" w14:textId="77777777" w:rsidR="00455BD0" w:rsidRDefault="00455BD0">
      <w:pPr>
        <w:rPr>
          <w:rFonts w:ascii="Quicksand" w:eastAsia="Quicksand" w:hAnsi="Quicksand" w:cs="Quicksand"/>
          <w:i/>
          <w:color w:val="212529"/>
          <w:sz w:val="24"/>
          <w:szCs w:val="24"/>
        </w:rPr>
      </w:pPr>
    </w:p>
    <w:p w14:paraId="747E393C" w14:textId="77777777" w:rsidR="00455BD0" w:rsidRDefault="00000000">
      <w:pPr>
        <w:rPr>
          <w:rFonts w:ascii="Quicksand" w:eastAsia="Quicksand" w:hAnsi="Quicksand" w:cs="Quicksand"/>
          <w:b/>
          <w:sz w:val="24"/>
          <w:szCs w:val="24"/>
        </w:rPr>
      </w:pPr>
      <w:r>
        <w:rPr>
          <w:rFonts w:ascii="Quicksand" w:eastAsia="Quicksand" w:hAnsi="Quicksand" w:cs="Quicksand"/>
          <w:b/>
          <w:sz w:val="24"/>
          <w:szCs w:val="24"/>
        </w:rPr>
        <w:t xml:space="preserve">H-8. How is professional development defined? </w:t>
      </w:r>
    </w:p>
    <w:p w14:paraId="2966B34D" w14:textId="77777777" w:rsidR="00455BD0" w:rsidRDefault="00000000">
      <w:r>
        <w:rPr>
          <w:rFonts w:ascii="Quicksand" w:eastAsia="Quicksand" w:hAnsi="Quicksand" w:cs="Quicksand"/>
          <w:sz w:val="24"/>
          <w:szCs w:val="24"/>
        </w:rPr>
        <w:t>Under Title II, Part A, an LEA may “provide high quality, personalized professional development that is evidence-based, to the extent that the State (in consultation with LEAs in the State) has determined that evidence is reasonably available, for teachers, instructional leadership teams, principals, or other school leaders, that is focused on improving teaching and student learning and achievement.” (ESEA section 2103(b)(3)(E)). Professional development services and programs must meet the definition of “professional development” in ESEA section 8101(42), which requires that the activity is both (1) part of the strategies for providing educators with the knowledge and skills necessary to enable children to succeed in a well-rounded education and (2) “sustained (not stand-alone, 1-day, or short-term workshops), intensive, collaborative, job-embedded, data driven, and classroom focused.”</w:t>
      </w:r>
    </w:p>
    <w:p w14:paraId="63F9583A" w14:textId="77777777" w:rsidR="00455BD0" w:rsidRDefault="00000000">
      <w:pPr>
        <w:rPr>
          <w:rFonts w:ascii="Quicksand" w:eastAsia="Quicksand" w:hAnsi="Quicksand" w:cs="Quicksand"/>
          <w:b/>
          <w:color w:val="212529"/>
          <w:sz w:val="24"/>
          <w:szCs w:val="24"/>
        </w:rPr>
      </w:pPr>
      <w:r>
        <w:rPr>
          <w:rFonts w:ascii="Quicksand" w:eastAsia="Quicksand" w:hAnsi="Quicksand" w:cs="Quicksand"/>
          <w:color w:val="212529"/>
          <w:sz w:val="24"/>
          <w:szCs w:val="24"/>
        </w:rPr>
        <w:t>Program Overview</w:t>
      </w:r>
      <w:r>
        <w:rPr>
          <w:rFonts w:ascii="Quicksand" w:eastAsia="Quicksand" w:hAnsi="Quicksand" w:cs="Quicksand"/>
          <w:b/>
          <w:color w:val="212529"/>
          <w:sz w:val="24"/>
          <w:szCs w:val="24"/>
        </w:rPr>
        <w:t xml:space="preserve"> </w:t>
      </w:r>
    </w:p>
    <w:p w14:paraId="6FBA9F4E" w14:textId="77777777" w:rsidR="00455BD0" w:rsidRDefault="00455BD0">
      <w:pPr>
        <w:rPr>
          <w:rFonts w:ascii="Quicksand Light" w:eastAsia="Quicksand Light" w:hAnsi="Quicksand Light" w:cs="Quicksand Light"/>
          <w:color w:val="212529"/>
          <w:sz w:val="24"/>
          <w:szCs w:val="24"/>
        </w:rPr>
      </w:pPr>
    </w:p>
    <w:p w14:paraId="657E654D" w14:textId="77777777" w:rsidR="00455BD0" w:rsidRDefault="00000000">
      <w:pPr>
        <w:rPr>
          <w:rFonts w:ascii="Quicksand Light" w:eastAsia="Quicksand Light" w:hAnsi="Quicksand Light" w:cs="Quicksand Light"/>
          <w:color w:val="333333"/>
          <w:sz w:val="24"/>
          <w:szCs w:val="24"/>
        </w:rPr>
      </w:pPr>
      <w:r>
        <w:rPr>
          <w:rFonts w:ascii="Quicksand Light" w:eastAsia="Quicksand Light" w:hAnsi="Quicksand Light" w:cs="Quicksand Light"/>
          <w:color w:val="212529"/>
          <w:sz w:val="24"/>
          <w:szCs w:val="24"/>
        </w:rPr>
        <w:t xml:space="preserve">The </w:t>
      </w:r>
      <w:proofErr w:type="spellStart"/>
      <w:r>
        <w:rPr>
          <w:rFonts w:ascii="Quicksand Light" w:eastAsia="Quicksand Light" w:hAnsi="Quicksand Light" w:cs="Quicksand Light"/>
          <w:color w:val="212529"/>
          <w:sz w:val="24"/>
          <w:szCs w:val="24"/>
        </w:rPr>
        <w:t>Friendzy</w:t>
      </w:r>
      <w:proofErr w:type="spellEnd"/>
      <w:r>
        <w:rPr>
          <w:rFonts w:ascii="Quicksand Light" w:eastAsia="Quicksand Light" w:hAnsi="Quicksand Light" w:cs="Quicksand Light"/>
          <w:color w:val="212529"/>
          <w:sz w:val="24"/>
          <w:szCs w:val="24"/>
        </w:rPr>
        <w:t xml:space="preserve"> curriculum is a character education program that is designed around the 5 Core Competencies of Character-Building Development: </w:t>
      </w:r>
      <w:r>
        <w:rPr>
          <w:rFonts w:ascii="Quicksand Light" w:eastAsia="Quicksand Light" w:hAnsi="Quicksand Light" w:cs="Quicksand Light"/>
          <w:color w:val="333333"/>
          <w:sz w:val="24"/>
          <w:szCs w:val="24"/>
        </w:rPr>
        <w:t xml:space="preserve">self-awareness, self-management, social awareness, relationship skills, and responsible decision-making. </w:t>
      </w:r>
    </w:p>
    <w:p w14:paraId="3D011F74" w14:textId="77777777" w:rsidR="00455BD0" w:rsidRDefault="00455BD0">
      <w:pPr>
        <w:rPr>
          <w:rFonts w:ascii="Quicksand Light" w:eastAsia="Quicksand Light" w:hAnsi="Quicksand Light" w:cs="Quicksand Light"/>
          <w:color w:val="333333"/>
          <w:sz w:val="24"/>
          <w:szCs w:val="24"/>
        </w:rPr>
      </w:pPr>
    </w:p>
    <w:p w14:paraId="6F206EDE" w14:textId="77777777" w:rsidR="00455BD0" w:rsidRDefault="00000000">
      <w:pPr>
        <w:rPr>
          <w:rFonts w:ascii="Quicksand Light" w:eastAsia="Quicksand Light" w:hAnsi="Quicksand Light" w:cs="Quicksand Light"/>
          <w:color w:val="333333"/>
          <w:sz w:val="24"/>
          <w:szCs w:val="24"/>
        </w:rPr>
      </w:pPr>
      <w:proofErr w:type="spellStart"/>
      <w:r>
        <w:rPr>
          <w:rFonts w:ascii="Quicksand" w:eastAsia="Quicksand" w:hAnsi="Quicksand" w:cs="Quicksand"/>
          <w:b/>
          <w:color w:val="333333"/>
          <w:sz w:val="24"/>
          <w:szCs w:val="24"/>
        </w:rPr>
        <w:t>Friendzy</w:t>
      </w:r>
      <w:proofErr w:type="spellEnd"/>
      <w:r>
        <w:rPr>
          <w:rFonts w:ascii="Quicksand" w:eastAsia="Quicksand" w:hAnsi="Quicksand" w:cs="Quicksand"/>
          <w:b/>
          <w:color w:val="333333"/>
          <w:sz w:val="24"/>
          <w:szCs w:val="24"/>
        </w:rPr>
        <w:t xml:space="preserve"> equips educators</w:t>
      </w:r>
      <w:r>
        <w:rPr>
          <w:rFonts w:ascii="Quicksand Light" w:eastAsia="Quicksand Light" w:hAnsi="Quicksand Light" w:cs="Quicksand Light"/>
          <w:color w:val="333333"/>
          <w:sz w:val="24"/>
          <w:szCs w:val="24"/>
        </w:rPr>
        <w:t xml:space="preserve"> with the training, assessment tools and curriculum needed to proactively teach the character education and social skills proven to set students up for academic and social success in the classroom and beyond. </w:t>
      </w:r>
    </w:p>
    <w:p w14:paraId="4A4A30A9" w14:textId="77777777" w:rsidR="00455BD0" w:rsidRDefault="00455BD0">
      <w:pPr>
        <w:rPr>
          <w:rFonts w:ascii="Quicksand Light" w:eastAsia="Quicksand Light" w:hAnsi="Quicksand Light" w:cs="Quicksand Light"/>
          <w:color w:val="333333"/>
          <w:sz w:val="24"/>
          <w:szCs w:val="24"/>
        </w:rPr>
      </w:pPr>
    </w:p>
    <w:p w14:paraId="1B39A088" w14:textId="77777777" w:rsidR="00455BD0" w:rsidRDefault="00000000">
      <w:pPr>
        <w:rPr>
          <w:rFonts w:ascii="Quicksand Light" w:eastAsia="Quicksand Light" w:hAnsi="Quicksand Light" w:cs="Quicksand Light"/>
          <w:color w:val="333333"/>
          <w:sz w:val="24"/>
          <w:szCs w:val="24"/>
        </w:rPr>
      </w:pPr>
      <w:proofErr w:type="spellStart"/>
      <w:r>
        <w:rPr>
          <w:rFonts w:ascii="Quicksand Light" w:eastAsia="Quicksand Light" w:hAnsi="Quicksand Light" w:cs="Quicksand Light"/>
          <w:color w:val="333333"/>
          <w:sz w:val="24"/>
          <w:szCs w:val="24"/>
        </w:rPr>
        <w:t>Friendzy</w:t>
      </w:r>
      <w:proofErr w:type="spellEnd"/>
      <w:r>
        <w:rPr>
          <w:rFonts w:ascii="Quicksand Light" w:eastAsia="Quicksand Light" w:hAnsi="Quicksand Light" w:cs="Quicksand Light"/>
          <w:color w:val="333333"/>
          <w:sz w:val="24"/>
          <w:szCs w:val="24"/>
        </w:rPr>
        <w:t xml:space="preserve"> provides educators and students with activities and standards of practice for supporting students </w:t>
      </w:r>
      <w:r>
        <w:rPr>
          <w:rFonts w:ascii="Quicksand" w:eastAsia="Quicksand" w:hAnsi="Quicksand" w:cs="Quicksand"/>
          <w:b/>
          <w:color w:val="333333"/>
          <w:sz w:val="24"/>
          <w:szCs w:val="24"/>
        </w:rPr>
        <w:t>in the development of self-awareness, self-management, social awareness, relationship skills, and responsible decision-making.</w:t>
      </w:r>
      <w:r>
        <w:rPr>
          <w:rFonts w:ascii="Quicksand Light" w:eastAsia="Quicksand Light" w:hAnsi="Quicksand Light" w:cs="Quicksand Light"/>
          <w:color w:val="333333"/>
          <w:sz w:val="24"/>
          <w:szCs w:val="24"/>
        </w:rPr>
        <w:t xml:space="preserve"> In this way, </w:t>
      </w:r>
      <w:proofErr w:type="spellStart"/>
      <w:r>
        <w:rPr>
          <w:rFonts w:ascii="Quicksand Light" w:eastAsia="Quicksand Light" w:hAnsi="Quicksand Light" w:cs="Quicksand Light"/>
          <w:color w:val="333333"/>
          <w:sz w:val="24"/>
          <w:szCs w:val="24"/>
        </w:rPr>
        <w:t>Friendzy</w:t>
      </w:r>
      <w:proofErr w:type="spellEnd"/>
      <w:r>
        <w:rPr>
          <w:rFonts w:ascii="Quicksand Light" w:eastAsia="Quicksand Light" w:hAnsi="Quicksand Light" w:cs="Quicksand Light"/>
          <w:color w:val="333333"/>
          <w:sz w:val="24"/>
          <w:szCs w:val="24"/>
        </w:rPr>
        <w:t xml:space="preserve"> supports the kinds of responses to students’ needs that can positively impact climate and culture in a community.</w:t>
      </w:r>
    </w:p>
    <w:p w14:paraId="0CD052C8" w14:textId="77777777" w:rsidR="00455BD0" w:rsidRDefault="00455BD0">
      <w:pPr>
        <w:rPr>
          <w:rFonts w:ascii="Quicksand Light" w:eastAsia="Quicksand Light" w:hAnsi="Quicksand Light" w:cs="Quicksand Light"/>
          <w:color w:val="333333"/>
          <w:sz w:val="24"/>
          <w:szCs w:val="24"/>
        </w:rPr>
      </w:pPr>
    </w:p>
    <w:p w14:paraId="2F04802C" w14:textId="77777777" w:rsidR="00455BD0" w:rsidRDefault="00000000">
      <w:pPr>
        <w:rPr>
          <w:rFonts w:ascii="Quicksand Light" w:eastAsia="Quicksand Light" w:hAnsi="Quicksand Light" w:cs="Quicksand Light"/>
          <w:color w:val="333333"/>
          <w:sz w:val="24"/>
          <w:szCs w:val="24"/>
        </w:rPr>
      </w:pPr>
      <w:proofErr w:type="spellStart"/>
      <w:r>
        <w:rPr>
          <w:rFonts w:ascii="Quicksand Light" w:eastAsia="Quicksand Light" w:hAnsi="Quicksand Light" w:cs="Quicksand Light"/>
          <w:color w:val="333333"/>
          <w:sz w:val="24"/>
          <w:szCs w:val="24"/>
        </w:rPr>
        <w:t>Friendzy</w:t>
      </w:r>
      <w:proofErr w:type="spellEnd"/>
      <w:r>
        <w:rPr>
          <w:rFonts w:ascii="Quicksand Light" w:eastAsia="Quicksand Light" w:hAnsi="Quicksand Light" w:cs="Quicksand Light"/>
          <w:color w:val="333333"/>
          <w:sz w:val="24"/>
          <w:szCs w:val="24"/>
        </w:rPr>
        <w:t xml:space="preserve"> provides resources to align and support the school-parent-community relationship and create opportunities for growth, learning, belonging </w:t>
      </w:r>
      <w:proofErr w:type="gramStart"/>
      <w:r>
        <w:rPr>
          <w:rFonts w:ascii="Quicksand Light" w:eastAsia="Quicksand Light" w:hAnsi="Quicksand Light" w:cs="Quicksand Light"/>
          <w:color w:val="333333"/>
          <w:sz w:val="24"/>
          <w:szCs w:val="24"/>
        </w:rPr>
        <w:t>an</w:t>
      </w:r>
      <w:proofErr w:type="gramEnd"/>
      <w:r>
        <w:rPr>
          <w:rFonts w:ascii="Quicksand Light" w:eastAsia="Quicksand Light" w:hAnsi="Quicksand Light" w:cs="Quicksand Light"/>
          <w:color w:val="333333"/>
          <w:sz w:val="24"/>
          <w:szCs w:val="24"/>
        </w:rPr>
        <w:t xml:space="preserve"> community </w:t>
      </w:r>
      <w:proofErr w:type="gramStart"/>
      <w:r>
        <w:rPr>
          <w:rFonts w:ascii="Quicksand Light" w:eastAsia="Quicksand Light" w:hAnsi="Quicksand Light" w:cs="Quicksand Light"/>
          <w:color w:val="333333"/>
          <w:sz w:val="24"/>
          <w:szCs w:val="24"/>
        </w:rPr>
        <w:t>connection..</w:t>
      </w:r>
      <w:proofErr w:type="gramEnd"/>
      <w:r>
        <w:rPr>
          <w:rFonts w:ascii="Quicksand Light" w:eastAsia="Quicksand Light" w:hAnsi="Quicksand Light" w:cs="Quicksand Light"/>
          <w:color w:val="333333"/>
          <w:sz w:val="24"/>
          <w:szCs w:val="24"/>
        </w:rPr>
        <w:t xml:space="preserve"> Many of these resources are available in Spanish, supporting student-parent-school relationships of Spanish speaking ELL students.</w:t>
      </w:r>
    </w:p>
    <w:p w14:paraId="5AB5F6B1" w14:textId="77777777" w:rsidR="00455BD0" w:rsidRDefault="00455BD0">
      <w:pPr>
        <w:rPr>
          <w:rFonts w:ascii="Quicksand Light" w:eastAsia="Quicksand Light" w:hAnsi="Quicksand Light" w:cs="Quicksand Light"/>
          <w:color w:val="333333"/>
          <w:sz w:val="24"/>
          <w:szCs w:val="24"/>
        </w:rPr>
      </w:pPr>
    </w:p>
    <w:p w14:paraId="11C5D4EC" w14:textId="23EB8070" w:rsidR="00455BD0" w:rsidRDefault="00000000">
      <w:pPr>
        <w:widowControl w:val="0"/>
        <w:spacing w:before="153" w:line="240" w:lineRule="auto"/>
        <w:rPr>
          <w:rFonts w:ascii="Quicksand Light" w:eastAsia="Quicksand Light" w:hAnsi="Quicksand Light" w:cs="Quicksand Light"/>
          <w:color w:val="333333"/>
          <w:sz w:val="24"/>
          <w:szCs w:val="24"/>
        </w:rPr>
      </w:pPr>
      <w:r>
        <w:rPr>
          <w:rFonts w:ascii="Quicksand" w:eastAsia="Quicksand" w:hAnsi="Quicksand" w:cs="Quicksand"/>
          <w:b/>
          <w:color w:val="262A63"/>
          <w:sz w:val="24"/>
          <w:szCs w:val="24"/>
        </w:rPr>
        <w:t xml:space="preserve">Stakeholder Engagement: </w:t>
      </w:r>
      <w:proofErr w:type="spellStart"/>
      <w:r>
        <w:rPr>
          <w:rFonts w:ascii="Quicksand Light" w:eastAsia="Quicksand Light" w:hAnsi="Quicksand Light" w:cs="Quicksand Light"/>
          <w:color w:val="262A63"/>
          <w:sz w:val="24"/>
          <w:szCs w:val="24"/>
        </w:rPr>
        <w:t>Friendzy</w:t>
      </w:r>
      <w:proofErr w:type="spellEnd"/>
      <w:r>
        <w:rPr>
          <w:rFonts w:ascii="Quicksand Light" w:eastAsia="Quicksand Light" w:hAnsi="Quicksand Light" w:cs="Quicksand Light"/>
          <w:color w:val="262A63"/>
          <w:sz w:val="24"/>
          <w:szCs w:val="24"/>
        </w:rPr>
        <w:t xml:space="preserve"> involves students, school leaders, teachers, parents, and the community. It is a collaborative, relationship-based program that will impact the collective efficacy of the school community. Monthly Parent/Guardian letters, </w:t>
      </w:r>
      <w:r w:rsidR="00E8300D">
        <w:rPr>
          <w:rFonts w:ascii="Quicksand Light" w:eastAsia="Quicksand Light" w:hAnsi="Quicksand Light" w:cs="Quicksand Light"/>
          <w:color w:val="262A63"/>
          <w:sz w:val="24"/>
          <w:szCs w:val="24"/>
        </w:rPr>
        <w:t>social</w:t>
      </w:r>
      <w:r>
        <w:rPr>
          <w:rFonts w:ascii="Quicksand Light" w:eastAsia="Quicksand Light" w:hAnsi="Quicksand Light" w:cs="Quicksand Light"/>
          <w:color w:val="262A63"/>
          <w:sz w:val="24"/>
          <w:szCs w:val="24"/>
        </w:rPr>
        <w:t xml:space="preserve"> media-ready materials for communication to connect the parent community to the work that students are doing in the classroom, conversations starters for families, all of these are intended to connect school to home.</w:t>
      </w:r>
    </w:p>
    <w:p w14:paraId="6D86156F" w14:textId="77777777" w:rsidR="00455BD0" w:rsidRDefault="00455BD0">
      <w:pPr>
        <w:spacing w:after="80"/>
        <w:rPr>
          <w:rFonts w:ascii="Quicksand Light" w:eastAsia="Quicksand Light" w:hAnsi="Quicksand Light" w:cs="Quicksand Light"/>
          <w:color w:val="323338"/>
          <w:sz w:val="24"/>
          <w:szCs w:val="24"/>
        </w:rPr>
      </w:pPr>
    </w:p>
    <w:p w14:paraId="4BF129E7" w14:textId="77777777" w:rsidR="00455BD0" w:rsidRDefault="00000000">
      <w:pPr>
        <w:spacing w:after="80"/>
        <w:rPr>
          <w:rFonts w:ascii="Quicksand Light" w:eastAsia="Quicksand Light" w:hAnsi="Quicksand Light" w:cs="Quicksand Light"/>
          <w:color w:val="323338"/>
          <w:sz w:val="24"/>
          <w:szCs w:val="24"/>
        </w:rPr>
      </w:pPr>
      <w:proofErr w:type="spellStart"/>
      <w:r>
        <w:rPr>
          <w:rFonts w:ascii="Quicksand Light" w:eastAsia="Quicksand Light" w:hAnsi="Quicksand Light" w:cs="Quicksand Light"/>
          <w:color w:val="323338"/>
          <w:sz w:val="24"/>
          <w:szCs w:val="24"/>
        </w:rPr>
        <w:t>Friendzy</w:t>
      </w:r>
      <w:proofErr w:type="spellEnd"/>
      <w:r>
        <w:rPr>
          <w:rFonts w:ascii="Quicksand Light" w:eastAsia="Quicksand Light" w:hAnsi="Quicksand Light" w:cs="Quicksand Light"/>
          <w:color w:val="323338"/>
          <w:sz w:val="24"/>
          <w:szCs w:val="24"/>
        </w:rPr>
        <w:t xml:space="preserve"> directly addresses the intended outlined private school uses of ESEA, Title II, Part A found in non-regulatory guidance,  </w:t>
      </w:r>
      <w:hyperlink r:id="rId7">
        <w:r>
          <w:rPr>
            <w:rFonts w:ascii="Quicksand Light" w:eastAsia="Quicksand Light" w:hAnsi="Quicksand Light" w:cs="Quicksand Light"/>
            <w:color w:val="0000FF"/>
            <w:sz w:val="24"/>
            <w:szCs w:val="24"/>
            <w:u w:val="single"/>
          </w:rPr>
          <w:t>Title VII</w:t>
        </w:r>
        <w:r>
          <w:rPr>
            <w:rFonts w:ascii="Quicksand Light" w:eastAsia="Quicksand Light" w:hAnsi="Quicksand Light" w:cs="Quicksand Light"/>
            <w:color w:val="0000FF"/>
            <w:sz w:val="24"/>
            <w:szCs w:val="24"/>
            <w:u w:val="single"/>
          </w:rPr>
          <w:t>I</w:t>
        </w:r>
        <w:r>
          <w:rPr>
            <w:rFonts w:ascii="Quicksand Light" w:eastAsia="Quicksand Light" w:hAnsi="Quicksand Light" w:cs="Quicksand Light"/>
            <w:color w:val="0000FF"/>
            <w:sz w:val="24"/>
            <w:szCs w:val="24"/>
            <w:u w:val="single"/>
          </w:rPr>
          <w:t>, Part F of the Elementary and Secondary Education Act of 1965: Equitable Services for Eligible Private School Children, Teachers, and Other Educational Personnel</w:t>
        </w:r>
      </w:hyperlink>
    </w:p>
    <w:p w14:paraId="7DE15004" w14:textId="77777777" w:rsidR="00455BD0" w:rsidRDefault="00455BD0">
      <w:pPr>
        <w:spacing w:after="80"/>
        <w:rPr>
          <w:rFonts w:ascii="Quicksand Light" w:eastAsia="Quicksand Light" w:hAnsi="Quicksand Light" w:cs="Quicksand Light"/>
          <w:color w:val="323338"/>
          <w:sz w:val="24"/>
          <w:szCs w:val="24"/>
        </w:rPr>
      </w:pPr>
    </w:p>
    <w:p w14:paraId="47C7A622" w14:textId="77777777" w:rsidR="00455BD0" w:rsidRDefault="00000000">
      <w:pPr>
        <w:spacing w:after="80"/>
        <w:rPr>
          <w:rFonts w:ascii="Quicksand Light" w:eastAsia="Quicksand Light" w:hAnsi="Quicksand Light" w:cs="Quicksand Light"/>
          <w:b/>
          <w:color w:val="323338"/>
          <w:sz w:val="24"/>
          <w:szCs w:val="24"/>
        </w:rPr>
      </w:pPr>
      <w:r>
        <w:rPr>
          <w:rFonts w:ascii="Quicksand Light" w:eastAsia="Quicksand Light" w:hAnsi="Quicksand Light" w:cs="Quicksand Light"/>
          <w:b/>
          <w:color w:val="323338"/>
          <w:sz w:val="24"/>
          <w:szCs w:val="24"/>
        </w:rPr>
        <w:t>H-6. What types of activities may an LEA provide to private school educators?</w:t>
      </w:r>
    </w:p>
    <w:p w14:paraId="513D49C8" w14:textId="77777777" w:rsidR="00455BD0" w:rsidRDefault="00000000">
      <w:pPr>
        <w:spacing w:after="80"/>
        <w:rPr>
          <w:rFonts w:ascii="Quicksand Light" w:eastAsia="Quicksand Light" w:hAnsi="Quicksand Light" w:cs="Quicksand Light"/>
          <w:color w:val="323338"/>
          <w:sz w:val="24"/>
          <w:szCs w:val="24"/>
          <w:highlight w:val="yellow"/>
        </w:rPr>
      </w:pPr>
      <w:r>
        <w:rPr>
          <w:rFonts w:ascii="Quicksand Light" w:eastAsia="Quicksand Light" w:hAnsi="Quicksand Light" w:cs="Quicksand Light"/>
          <w:color w:val="323338"/>
          <w:sz w:val="24"/>
          <w:szCs w:val="24"/>
        </w:rPr>
        <w:t xml:space="preserve">An LEA may use Title II, Part A funds to provide professional development activities for educators to address the specific needs of private school children. In addition to professional development, there may be other permissible uses of Title II, Part A funds for the benefit of private school educators. For example, ESEA sections 2103(b)(3)(H), </w:t>
      </w:r>
      <w:r>
        <w:rPr>
          <w:rFonts w:ascii="Quicksand Light" w:eastAsia="Quicksand Light" w:hAnsi="Quicksand Light" w:cs="Quicksand Light"/>
          <w:color w:val="323338"/>
          <w:sz w:val="24"/>
          <w:szCs w:val="24"/>
        </w:rPr>
        <w:lastRenderedPageBreak/>
        <w:t xml:space="preserve">(I), (J), (K), and (L) allow training for selecting and implementing formative and classroom-based assessments, for identifying gifted and talented children, </w:t>
      </w:r>
      <w:r>
        <w:rPr>
          <w:rFonts w:ascii="Quicksand Light" w:eastAsia="Quicksand Light" w:hAnsi="Quicksand Light" w:cs="Quicksand Light"/>
          <w:color w:val="323338"/>
          <w:sz w:val="24"/>
          <w:szCs w:val="24"/>
          <w:highlight w:val="yellow"/>
        </w:rPr>
        <w:t>for mental health support</w:t>
      </w:r>
      <w:r>
        <w:rPr>
          <w:rFonts w:ascii="Quicksand Light" w:eastAsia="Quicksand Light" w:hAnsi="Quicksand Light" w:cs="Quicksand Light"/>
          <w:color w:val="323338"/>
          <w:sz w:val="24"/>
          <w:szCs w:val="24"/>
        </w:rPr>
        <w:t xml:space="preserve">, for supporting instructional services provided by effective school library programs, and for preventing and recognizing child sexual abuse. Additionally, section 2103(b)(3)(I) allows in-service training for school personnel related to techniques and supports necessary to </w:t>
      </w:r>
      <w:r>
        <w:rPr>
          <w:rFonts w:ascii="Quicksand Light" w:eastAsia="Quicksand Light" w:hAnsi="Quicksand Light" w:cs="Quicksand Light"/>
          <w:color w:val="323338"/>
          <w:sz w:val="24"/>
          <w:szCs w:val="24"/>
          <w:highlight w:val="yellow"/>
        </w:rPr>
        <w:t>facilitate student access to appropriate mental health services and training to improve school conditions for student learning.</w:t>
      </w:r>
      <w:r>
        <w:rPr>
          <w:rFonts w:ascii="Quicksand Light" w:eastAsia="Quicksand Light" w:hAnsi="Quicksand Light" w:cs="Quicksand Light"/>
          <w:color w:val="323338"/>
          <w:sz w:val="24"/>
          <w:szCs w:val="24"/>
        </w:rPr>
        <w:t xml:space="preserve"> </w:t>
      </w:r>
    </w:p>
    <w:p w14:paraId="374458EB" w14:textId="77777777" w:rsidR="00455BD0" w:rsidRDefault="00455BD0">
      <w:pPr>
        <w:spacing w:after="80"/>
        <w:rPr>
          <w:rFonts w:ascii="Quicksand Light" w:eastAsia="Quicksand Light" w:hAnsi="Quicksand Light" w:cs="Quicksand Light"/>
          <w:color w:val="323338"/>
          <w:sz w:val="24"/>
          <w:szCs w:val="24"/>
        </w:rPr>
      </w:pPr>
    </w:p>
    <w:p w14:paraId="5414125A" w14:textId="77777777" w:rsidR="00455BD0" w:rsidRDefault="00000000">
      <w:pPr>
        <w:spacing w:after="80"/>
        <w:rPr>
          <w:rFonts w:ascii="Quicksand Light" w:eastAsia="Quicksand Light" w:hAnsi="Quicksand Light" w:cs="Quicksand Light"/>
          <w:b/>
          <w:color w:val="323338"/>
          <w:sz w:val="24"/>
          <w:szCs w:val="24"/>
        </w:rPr>
      </w:pPr>
      <w:r>
        <w:rPr>
          <w:rFonts w:ascii="Quicksand Light" w:eastAsia="Quicksand Light" w:hAnsi="Quicksand Light" w:cs="Quicksand Light"/>
          <w:b/>
          <w:color w:val="323338"/>
          <w:sz w:val="24"/>
          <w:szCs w:val="24"/>
        </w:rPr>
        <w:t>H-12. May Title II, Part A funds be used to pay for an online subscription to a professional development video database?</w:t>
      </w:r>
    </w:p>
    <w:p w14:paraId="2110DE83" w14:textId="77777777" w:rsidR="00455BD0" w:rsidRDefault="00000000">
      <w:pPr>
        <w:spacing w:after="80"/>
      </w:pPr>
      <w:r>
        <w:rPr>
          <w:rFonts w:ascii="Quicksand Light" w:eastAsia="Quicksand Light" w:hAnsi="Quicksand Light" w:cs="Quicksand Light"/>
          <w:color w:val="323338"/>
          <w:sz w:val="24"/>
          <w:szCs w:val="24"/>
        </w:rPr>
        <w:t xml:space="preserve">Title II, Part A funds </w:t>
      </w:r>
      <w:r>
        <w:rPr>
          <w:rFonts w:ascii="Quicksand Light" w:eastAsia="Quicksand Light" w:hAnsi="Quicksand Light" w:cs="Quicksand Light"/>
          <w:color w:val="323338"/>
          <w:sz w:val="24"/>
          <w:szCs w:val="24"/>
          <w:highlight w:val="yellow"/>
        </w:rPr>
        <w:t>may be used to purchase a subscription to an online video database to provide professional development to private school educators, so long as the content is secular, neutral, and non-ideological.</w:t>
      </w:r>
      <w:r>
        <w:rPr>
          <w:rFonts w:ascii="Quicksand Light" w:eastAsia="Quicksand Light" w:hAnsi="Quicksand Light" w:cs="Quicksand Light"/>
          <w:color w:val="323338"/>
          <w:sz w:val="24"/>
          <w:szCs w:val="24"/>
        </w:rPr>
        <w:t xml:space="preserve"> Title II, Part A funds may not pay for an online subscription to a professional development video database</w:t>
      </w:r>
      <w:r>
        <w:t xml:space="preserve"> </w:t>
      </w:r>
      <w:r>
        <w:rPr>
          <w:rFonts w:ascii="Quicksand Light" w:eastAsia="Quicksand Light" w:hAnsi="Quicksand Light" w:cs="Quicksand Light"/>
          <w:color w:val="323338"/>
          <w:sz w:val="24"/>
          <w:szCs w:val="24"/>
        </w:rPr>
        <w:t>that contains content that is not fully secular, neutral, and non-ideological because, generally, there is no way to guarantee that the user is only accessing the secular content and, thus, that Title II, Part A funds are not spent on religious content. For the same reason, Title II, Part A funds may not be used to pay a pro rata portion of an online subscription to reflect the amount of material that is secular, neutral, and non-ideological because there is no way to determine in advance of payment of the subscription the extent to which users are accessing the religious versus non-religious content.</w:t>
      </w:r>
    </w:p>
    <w:p w14:paraId="1F351CEF" w14:textId="77777777" w:rsidR="00455BD0" w:rsidRDefault="00000000">
      <w:pPr>
        <w:spacing w:after="80"/>
        <w:rPr>
          <w:rFonts w:ascii="Quicksand Light" w:eastAsia="Quicksand Light" w:hAnsi="Quicksand Light" w:cs="Quicksand Light"/>
          <w:color w:val="323338"/>
          <w:sz w:val="24"/>
          <w:szCs w:val="24"/>
          <w:highlight w:val="yellow"/>
        </w:rPr>
      </w:pPr>
      <w:r>
        <w:rPr>
          <w:rFonts w:ascii="Quicksand Light" w:eastAsia="Quicksand Light" w:hAnsi="Quicksand Light" w:cs="Quicksand Light"/>
          <w:color w:val="323338"/>
          <w:sz w:val="24"/>
          <w:szCs w:val="24"/>
        </w:rPr>
        <w:t xml:space="preserve">However, if an online subscription to a professional development video database has a separate subscription that only permits access to content that is secular, neutral, and non-ideological, that separate subscription would be an allowable use of Title II, Part A funds because it </w:t>
      </w:r>
      <w:r>
        <w:rPr>
          <w:rFonts w:ascii="Quicksand Light" w:eastAsia="Quicksand Light" w:hAnsi="Quicksand Light" w:cs="Quicksand Light"/>
          <w:color w:val="323338"/>
          <w:sz w:val="24"/>
          <w:szCs w:val="24"/>
          <w:highlight w:val="yellow"/>
        </w:rPr>
        <w:t>ensures that Federal funds are not spent on religious content.</w:t>
      </w:r>
    </w:p>
    <w:p w14:paraId="53A3D264" w14:textId="77777777" w:rsidR="00455BD0" w:rsidRDefault="00455BD0">
      <w:pPr>
        <w:spacing w:after="80"/>
        <w:rPr>
          <w:rFonts w:ascii="Quicksand Light" w:eastAsia="Quicksand Light" w:hAnsi="Quicksand Light" w:cs="Quicksand Light"/>
          <w:sz w:val="24"/>
          <w:szCs w:val="24"/>
        </w:rPr>
      </w:pPr>
    </w:p>
    <w:p w14:paraId="4ECB30CD" w14:textId="77777777" w:rsidR="00455BD0" w:rsidRDefault="00000000">
      <w:pPr>
        <w:spacing w:after="80"/>
        <w:rPr>
          <w:rFonts w:ascii="Quicksand Light" w:eastAsia="Quicksand Light" w:hAnsi="Quicksand Light" w:cs="Quicksand Light"/>
          <w:b/>
          <w:sz w:val="24"/>
          <w:szCs w:val="24"/>
        </w:rPr>
      </w:pPr>
      <w:r>
        <w:rPr>
          <w:rFonts w:ascii="Quicksand Light" w:eastAsia="Quicksand Light" w:hAnsi="Quicksand Light" w:cs="Quicksand Light"/>
          <w:b/>
          <w:sz w:val="24"/>
          <w:szCs w:val="24"/>
        </w:rPr>
        <w:t>H-9. Do conferences meet the definition of “professional development” in ESEA section 8101(42)?</w:t>
      </w:r>
    </w:p>
    <w:p w14:paraId="641C0695" w14:textId="77777777" w:rsidR="00455BD0" w:rsidRDefault="00000000">
      <w:pPr>
        <w:spacing w:after="80"/>
        <w:rPr>
          <w:rFonts w:ascii="Quicksand Light" w:eastAsia="Quicksand Light" w:hAnsi="Quicksand Light" w:cs="Quicksand Light"/>
          <w:sz w:val="24"/>
          <w:szCs w:val="24"/>
          <w:highlight w:val="yellow"/>
        </w:rPr>
      </w:pPr>
      <w:r>
        <w:rPr>
          <w:rFonts w:ascii="Quicksand Light" w:eastAsia="Quicksand Light" w:hAnsi="Quicksand Light" w:cs="Quicksand Light"/>
          <w:sz w:val="24"/>
          <w:szCs w:val="24"/>
        </w:rPr>
        <w:t>Because many conferences are short-term or are stand-alone, they may not meet this definition as an</w:t>
      </w:r>
      <w:r>
        <w:t xml:space="preserve"> </w:t>
      </w:r>
      <w:r>
        <w:rPr>
          <w:rFonts w:ascii="Quicksand Light" w:eastAsia="Quicksand Light" w:hAnsi="Quicksand Light" w:cs="Quicksand Light"/>
          <w:sz w:val="24"/>
          <w:szCs w:val="24"/>
        </w:rPr>
        <w:t>allowable expenditure under ESEA section 2103(b)(3) without further integration into a comprehensive</w:t>
      </w:r>
      <w:r>
        <w:t xml:space="preserve"> </w:t>
      </w:r>
      <w:r>
        <w:rPr>
          <w:rFonts w:ascii="Quicksand Light" w:eastAsia="Quicksand Light" w:hAnsi="Quicksand Light" w:cs="Quicksand Light"/>
          <w:sz w:val="24"/>
          <w:szCs w:val="24"/>
        </w:rPr>
        <w:t>plan for professional development for a teacher or teachers. However, if a private school official can</w:t>
      </w:r>
      <w:r>
        <w:t xml:space="preserve"> </w:t>
      </w:r>
      <w:r>
        <w:rPr>
          <w:rFonts w:ascii="Quicksand Light" w:eastAsia="Quicksand Light" w:hAnsi="Quicksand Light" w:cs="Quicksand Light"/>
          <w:sz w:val="24"/>
          <w:szCs w:val="24"/>
        </w:rPr>
        <w:t xml:space="preserve">demonstrate, through consultation with an LEA, that </w:t>
      </w:r>
      <w:r>
        <w:rPr>
          <w:rFonts w:ascii="Quicksand Light" w:eastAsia="Quicksand Light" w:hAnsi="Quicksand Light" w:cs="Quicksand Light"/>
          <w:sz w:val="24"/>
          <w:szCs w:val="24"/>
          <w:highlight w:val="yellow"/>
        </w:rPr>
        <w:t xml:space="preserve">attendance at a short-term conference is part of a sustained and comprehensive professional development plan for a teacher that meets these Title II, Part A requirements, including the statutory definition of </w:t>
      </w:r>
      <w:r>
        <w:rPr>
          <w:rFonts w:ascii="Quicksand Light" w:eastAsia="Quicksand Light" w:hAnsi="Quicksand Light" w:cs="Quicksand Light"/>
          <w:sz w:val="24"/>
          <w:szCs w:val="24"/>
          <w:highlight w:val="yellow"/>
        </w:rPr>
        <w:lastRenderedPageBreak/>
        <w:t>professional development, then an LEA may use Title II, Part A funds for costs associated with a private school teacher’s participation in the conference.</w:t>
      </w:r>
    </w:p>
    <w:p w14:paraId="2235615D" w14:textId="77777777" w:rsidR="00455BD0" w:rsidRDefault="00000000">
      <w:pPr>
        <w:spacing w:after="80"/>
      </w:pPr>
      <w:r>
        <w:rPr>
          <w:rFonts w:ascii="Quicksand Light" w:eastAsia="Quicksand Light" w:hAnsi="Quicksand Light" w:cs="Quicksand Light"/>
          <w:sz w:val="24"/>
          <w:szCs w:val="24"/>
        </w:rPr>
        <w:t>Furthermore, depending on the content and substance of the conference, participation may be allowable under other specifically defined activities in Title II, Part A, which do not need to meet the ESEA section</w:t>
      </w:r>
    </w:p>
    <w:p w14:paraId="74E50174" w14:textId="77777777" w:rsidR="00455BD0" w:rsidRDefault="00000000">
      <w:pPr>
        <w:spacing w:after="80"/>
      </w:pPr>
      <w:r>
        <w:rPr>
          <w:rFonts w:ascii="Quicksand Light" w:eastAsia="Quicksand Light" w:hAnsi="Quicksand Light" w:cs="Quicksand Light"/>
          <w:sz w:val="24"/>
          <w:szCs w:val="24"/>
        </w:rPr>
        <w:t xml:space="preserve">8101(42) </w:t>
      </w:r>
      <w:proofErr w:type="gramStart"/>
      <w:r>
        <w:rPr>
          <w:rFonts w:ascii="Quicksand Light" w:eastAsia="Quicksand Light" w:hAnsi="Quicksand Light" w:cs="Quicksand Light"/>
          <w:sz w:val="24"/>
          <w:szCs w:val="24"/>
        </w:rPr>
        <w:t>definition</w:t>
      </w:r>
      <w:proofErr w:type="gramEnd"/>
      <w:r>
        <w:rPr>
          <w:rFonts w:ascii="Quicksand Light" w:eastAsia="Quicksand Light" w:hAnsi="Quicksand Light" w:cs="Quicksand Light"/>
          <w:sz w:val="24"/>
          <w:szCs w:val="24"/>
        </w:rPr>
        <w:t xml:space="preserve"> of professional development. For example, ESEA section 2103(b)(3)(H), (I), (J), (K),</w:t>
      </w:r>
    </w:p>
    <w:p w14:paraId="1075A2B9" w14:textId="77777777" w:rsidR="00455BD0" w:rsidRDefault="00000000">
      <w:pPr>
        <w:spacing w:after="80"/>
      </w:pPr>
      <w:r>
        <w:rPr>
          <w:rFonts w:ascii="Quicksand Light" w:eastAsia="Quicksand Light" w:hAnsi="Quicksand Light" w:cs="Quicksand Light"/>
          <w:sz w:val="24"/>
          <w:szCs w:val="24"/>
        </w:rPr>
        <w:t>and (L) allows training for selecting and implementing formative and classroom-based assessments, for</w:t>
      </w:r>
      <w:r>
        <w:t xml:space="preserve"> </w:t>
      </w:r>
      <w:r>
        <w:rPr>
          <w:rFonts w:ascii="Quicksand Light" w:eastAsia="Quicksand Light" w:hAnsi="Quicksand Light" w:cs="Quicksand Light"/>
          <w:sz w:val="24"/>
          <w:szCs w:val="24"/>
        </w:rPr>
        <w:t>identifying gifted and talented children, for mental health support, for supporting instructional services</w:t>
      </w:r>
      <w:r>
        <w:t xml:space="preserve"> </w:t>
      </w:r>
      <w:r>
        <w:rPr>
          <w:rFonts w:ascii="Quicksand Light" w:eastAsia="Quicksand Light" w:hAnsi="Quicksand Light" w:cs="Quicksand Light"/>
          <w:sz w:val="24"/>
          <w:szCs w:val="24"/>
        </w:rPr>
        <w:t>provided by effective school library programs, and for preventing and recognizing child sexual abuse.</w:t>
      </w:r>
    </w:p>
    <w:p w14:paraId="0BF0561F" w14:textId="77777777" w:rsidR="00455BD0" w:rsidRDefault="00000000">
      <w:pPr>
        <w:widowControl w:val="0"/>
        <w:spacing w:before="197" w:line="363" w:lineRule="auto"/>
        <w:ind w:right="2755"/>
        <w:rPr>
          <w:rFonts w:ascii="Quicksand" w:eastAsia="Quicksand" w:hAnsi="Quicksand" w:cs="Quicksand"/>
          <w:color w:val="323338"/>
          <w:sz w:val="24"/>
          <w:szCs w:val="24"/>
        </w:rPr>
      </w:pPr>
      <w:r>
        <w:rPr>
          <w:rFonts w:ascii="Quicksand" w:eastAsia="Quicksand" w:hAnsi="Quicksand" w:cs="Quicksand"/>
          <w:b/>
          <w:sz w:val="24"/>
          <w:szCs w:val="24"/>
        </w:rPr>
        <w:t>Program Implementation</w:t>
      </w:r>
    </w:p>
    <w:p w14:paraId="1E249E9B" w14:textId="77777777" w:rsidR="00455BD0" w:rsidRDefault="00000000">
      <w:pPr>
        <w:spacing w:after="80"/>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program will be implemented using a combination of Professional Development resources and Classroom Resources accessible on 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portal.</w:t>
      </w:r>
    </w:p>
    <w:p w14:paraId="7DE574C0" w14:textId="77777777" w:rsidR="00455BD0" w:rsidRDefault="00455BD0">
      <w:pPr>
        <w:spacing w:after="80"/>
        <w:rPr>
          <w:rFonts w:ascii="Quicksand" w:eastAsia="Quicksand" w:hAnsi="Quicksand" w:cs="Quicksand"/>
          <w:color w:val="323338"/>
          <w:sz w:val="24"/>
          <w:szCs w:val="24"/>
        </w:rPr>
      </w:pPr>
    </w:p>
    <w:p w14:paraId="66BCDEC9" w14:textId="77777777" w:rsidR="00455BD0" w:rsidRDefault="00000000">
      <w:pPr>
        <w:spacing w:after="80"/>
        <w:rPr>
          <w:rFonts w:ascii="Quicksand" w:eastAsia="Quicksand" w:hAnsi="Quicksand" w:cs="Quicksand"/>
          <w:b/>
          <w:color w:val="323338"/>
          <w:sz w:val="24"/>
          <w:szCs w:val="24"/>
        </w:rPr>
      </w:pPr>
      <w:r>
        <w:rPr>
          <w:rFonts w:ascii="Quicksand" w:eastAsia="Quicksand" w:hAnsi="Quicksand" w:cs="Quicksand"/>
          <w:b/>
          <w:color w:val="323338"/>
          <w:sz w:val="24"/>
          <w:szCs w:val="24"/>
        </w:rPr>
        <w:t xml:space="preserve">Professional Learning Resource Portal Access for all faculty </w:t>
      </w:r>
    </w:p>
    <w:p w14:paraId="76BBBA94" w14:textId="77777777" w:rsidR="00455BD0" w:rsidRDefault="00000000">
      <w:pPr>
        <w:spacing w:after="80"/>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online resource portal includes access to 20+ hours of ideologically neutral, evidence-informed, and research-based guided SEL sessions and activities alongside additional virtual PD opportunities and personalized consultation to build a character education professional learning plan that fits the needs of each school community based on conversation, needs assessments and web assessment reporting (our direct assessment with climate and culture add-on that we include with our professional development package for all enrolled students).</w:t>
      </w:r>
    </w:p>
    <w:p w14:paraId="1AF1BFBF" w14:textId="5AECB1AE" w:rsidR="00455BD0" w:rsidRDefault="00B026F4">
      <w:pPr>
        <w:spacing w:after="80"/>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Professional Development page </w:t>
      </w:r>
      <w:r w:rsidR="00000000">
        <w:rPr>
          <w:rFonts w:ascii="Quicksand" w:eastAsia="Quicksand" w:hAnsi="Quicksand" w:cs="Quicksand"/>
          <w:color w:val="323338"/>
          <w:sz w:val="24"/>
          <w:szCs w:val="24"/>
        </w:rPr>
        <w:t xml:space="preserve">gives a high-level list of the current Professional </w:t>
      </w:r>
      <w:r>
        <w:rPr>
          <w:rFonts w:ascii="Quicksand" w:eastAsia="Quicksand" w:hAnsi="Quicksand" w:cs="Quicksand"/>
          <w:color w:val="323338"/>
          <w:sz w:val="24"/>
          <w:szCs w:val="24"/>
        </w:rPr>
        <w:t>D</w:t>
      </w:r>
      <w:r w:rsidR="00000000">
        <w:rPr>
          <w:rFonts w:ascii="Quicksand" w:eastAsia="Quicksand" w:hAnsi="Quicksand" w:cs="Quicksand"/>
          <w:color w:val="323338"/>
          <w:sz w:val="24"/>
          <w:szCs w:val="24"/>
        </w:rPr>
        <w:t>evelopment sessions schools have access to on our portal. We update our sessions regularly. All sessions are led by highly qualified educators, psychologists, and character education experts.</w:t>
      </w:r>
    </w:p>
    <w:p w14:paraId="4755BF27" w14:textId="77777777" w:rsidR="00455BD0" w:rsidRDefault="00455BD0">
      <w:pPr>
        <w:spacing w:after="80"/>
        <w:rPr>
          <w:rFonts w:ascii="Quicksand" w:eastAsia="Quicksand" w:hAnsi="Quicksand" w:cs="Quicksand"/>
          <w:color w:val="323338"/>
          <w:sz w:val="24"/>
          <w:szCs w:val="24"/>
        </w:rPr>
      </w:pPr>
    </w:p>
    <w:p w14:paraId="0A62CAD7" w14:textId="1A1AAB23" w:rsidR="00455BD0" w:rsidRDefault="00000000">
      <w:pPr>
        <w:spacing w:after="80"/>
        <w:rPr>
          <w:rFonts w:ascii="Quicksand" w:eastAsia="Quicksand" w:hAnsi="Quicksand" w:cs="Quicksand"/>
          <w:color w:val="323338"/>
          <w:sz w:val="24"/>
          <w:szCs w:val="24"/>
        </w:rPr>
      </w:pPr>
      <w:r>
        <w:rPr>
          <w:rFonts w:ascii="Quicksand" w:eastAsia="Quicksand" w:hAnsi="Quicksand" w:cs="Quicksand"/>
          <w:color w:val="323338"/>
          <w:sz w:val="24"/>
          <w:szCs w:val="24"/>
        </w:rPr>
        <w:t xml:space="preserve">Each session is designed to teach and equip educators with the knowledge and skills needed to implement, utilize, and model the following core competencies: </w:t>
      </w:r>
    </w:p>
    <w:p w14:paraId="0B0C4A10" w14:textId="77777777" w:rsidR="00455BD0" w:rsidRDefault="00000000">
      <w:pPr>
        <w:widowControl w:val="0"/>
        <w:numPr>
          <w:ilvl w:val="0"/>
          <w:numId w:val="2"/>
        </w:numPr>
        <w:spacing w:before="360"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Self-Awareness</w:t>
      </w:r>
      <w:r>
        <w:rPr>
          <w:rFonts w:ascii="Quicksand" w:eastAsia="Quicksand" w:hAnsi="Quicksand" w:cs="Quicksand"/>
          <w:b/>
          <w:color w:val="185C83"/>
          <w:sz w:val="24"/>
          <w:szCs w:val="24"/>
        </w:rPr>
        <w:br/>
      </w:r>
      <w:r>
        <w:rPr>
          <w:rFonts w:ascii="Quicksand" w:eastAsia="Quicksand" w:hAnsi="Quicksand" w:cs="Quicksand"/>
          <w:b/>
          <w:i/>
          <w:color w:val="185C83"/>
          <w:sz w:val="24"/>
          <w:szCs w:val="24"/>
        </w:rPr>
        <w:t xml:space="preserve">Explicit Skills: identifying emotions, self-perception, identity, recognizing </w:t>
      </w:r>
      <w:r>
        <w:rPr>
          <w:rFonts w:ascii="Quicksand" w:eastAsia="Quicksand" w:hAnsi="Quicksand" w:cs="Quicksand"/>
          <w:b/>
          <w:i/>
          <w:color w:val="185C83"/>
          <w:sz w:val="24"/>
          <w:szCs w:val="24"/>
        </w:rPr>
        <w:lastRenderedPageBreak/>
        <w:t>strengths, sense of self-confidence, and self-efficacy</w:t>
      </w:r>
      <w:r>
        <w:rPr>
          <w:rFonts w:ascii="Quicksand" w:eastAsia="Quicksand" w:hAnsi="Quicksand" w:cs="Quicksand"/>
          <w:b/>
          <w:i/>
          <w:color w:val="185C83"/>
          <w:sz w:val="24"/>
          <w:szCs w:val="24"/>
        </w:rPr>
        <w:br/>
      </w:r>
      <w:r>
        <w:rPr>
          <w:rFonts w:ascii="Quicksand" w:eastAsia="Quicksand" w:hAnsi="Quicksand" w:cs="Quicksand"/>
          <w:color w:val="185C83"/>
          <w:sz w:val="24"/>
          <w:szCs w:val="24"/>
        </w:rPr>
        <w:t xml:space="preserve">Self-awareness is a student’s ability to name and understand their emotions. If they struggle to do so, it can cause dysregulation and create learning barriers - just think back to a time when you felt stressed and how hard it was to do a simple task. </w:t>
      </w:r>
      <w:r>
        <w:rPr>
          <w:rFonts w:ascii="Quicksand" w:eastAsia="Quicksand" w:hAnsi="Quicksand" w:cs="Quicksand"/>
          <w:color w:val="185C83"/>
          <w:sz w:val="24"/>
          <w:szCs w:val="24"/>
        </w:rPr>
        <w:br/>
      </w:r>
    </w:p>
    <w:p w14:paraId="718204E0" w14:textId="2D53FC67" w:rsidR="00455BD0" w:rsidRDefault="00000000">
      <w:pPr>
        <w:widowControl w:val="0"/>
        <w:numPr>
          <w:ilvl w:val="0"/>
          <w:numId w:val="2"/>
        </w:numPr>
        <w:spacing w:after="120"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Self-Management</w:t>
      </w:r>
      <w:r>
        <w:rPr>
          <w:rFonts w:ascii="Quicksand" w:eastAsia="Quicksand" w:hAnsi="Quicksand" w:cs="Quicksand"/>
          <w:b/>
          <w:color w:val="185C83"/>
          <w:sz w:val="24"/>
          <w:szCs w:val="24"/>
        </w:rPr>
        <w:br/>
      </w:r>
      <w:r>
        <w:rPr>
          <w:rFonts w:ascii="Quicksand" w:eastAsia="Quicksand" w:hAnsi="Quicksand" w:cs="Quicksand"/>
          <w:b/>
          <w:i/>
          <w:color w:val="185C83"/>
          <w:sz w:val="24"/>
          <w:szCs w:val="24"/>
        </w:rPr>
        <w:t xml:space="preserve">Explicit Skills: impulse control, stress management, self-discipline, self-motivation, perseverance, </w:t>
      </w:r>
      <w:r w:rsidR="00E8300D">
        <w:rPr>
          <w:rFonts w:ascii="Quicksand" w:eastAsia="Quicksand" w:hAnsi="Quicksand" w:cs="Quicksand"/>
          <w:b/>
          <w:i/>
          <w:color w:val="185C83"/>
          <w:sz w:val="24"/>
          <w:szCs w:val="24"/>
        </w:rPr>
        <w:t>goal setting</w:t>
      </w:r>
      <w:r>
        <w:rPr>
          <w:rFonts w:ascii="Quicksand" w:eastAsia="Quicksand" w:hAnsi="Quicksand" w:cs="Quicksand"/>
          <w:b/>
          <w:i/>
          <w:color w:val="185C83"/>
          <w:sz w:val="24"/>
          <w:szCs w:val="24"/>
        </w:rPr>
        <w:t>, organizational skills</w:t>
      </w:r>
      <w:r>
        <w:rPr>
          <w:rFonts w:ascii="Quicksand" w:eastAsia="Quicksand" w:hAnsi="Quicksand" w:cs="Quicksand"/>
          <w:b/>
          <w:color w:val="185C83"/>
          <w:sz w:val="24"/>
          <w:szCs w:val="24"/>
        </w:rPr>
        <w:br/>
      </w:r>
      <w:r>
        <w:rPr>
          <w:rFonts w:ascii="Quicksand" w:eastAsia="Quicksand" w:hAnsi="Quicksand" w:cs="Quicksand"/>
          <w:color w:val="185C83"/>
          <w:sz w:val="24"/>
          <w:szCs w:val="24"/>
        </w:rPr>
        <w:t>Now that students can identify how they feel, can they manage their emotions? When we notice students struggling to manage themselves, often it’s because they aren’t able to articulate what they need.</w:t>
      </w:r>
      <w:r>
        <w:rPr>
          <w:rFonts w:ascii="Quicksand" w:eastAsia="Quicksand" w:hAnsi="Quicksand" w:cs="Quicksand"/>
          <w:color w:val="185C83"/>
          <w:sz w:val="24"/>
          <w:szCs w:val="24"/>
        </w:rPr>
        <w:br/>
      </w:r>
      <w:r>
        <w:rPr>
          <w:rFonts w:ascii="Quicksand" w:eastAsia="Quicksand" w:hAnsi="Quicksand" w:cs="Quicksand"/>
          <w:color w:val="185C83"/>
          <w:sz w:val="24"/>
          <w:szCs w:val="24"/>
        </w:rPr>
        <w:br/>
      </w:r>
      <w:r>
        <w:rPr>
          <w:rFonts w:ascii="Quicksand" w:eastAsia="Quicksand" w:hAnsi="Quicksand" w:cs="Quicksand"/>
          <w:b/>
          <w:color w:val="185C83"/>
          <w:sz w:val="24"/>
          <w:szCs w:val="24"/>
        </w:rPr>
        <w:t>Responsible Decision Making</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identifying problems, analyzing situations, solving problems, reflecting, evaluating, ethical responsibility</w:t>
      </w:r>
      <w:r>
        <w:rPr>
          <w:rFonts w:ascii="Quicksand" w:eastAsia="Quicksand" w:hAnsi="Quicksand" w:cs="Quicksand"/>
          <w:b/>
          <w:color w:val="185C83"/>
          <w:sz w:val="24"/>
          <w:szCs w:val="24"/>
        </w:rPr>
        <w:br/>
      </w:r>
      <w:r>
        <w:rPr>
          <w:rFonts w:ascii="Quicksand" w:eastAsia="Quicksand" w:hAnsi="Quicksand" w:cs="Quicksand"/>
          <w:color w:val="185C83"/>
          <w:sz w:val="24"/>
          <w:szCs w:val="24"/>
        </w:rPr>
        <w:t xml:space="preserve">With young students, their frontal </w:t>
      </w:r>
      <w:r w:rsidR="00E8300D">
        <w:rPr>
          <w:rFonts w:ascii="Quicksand" w:eastAsia="Quicksand" w:hAnsi="Quicksand" w:cs="Quicksand"/>
          <w:color w:val="185C83"/>
          <w:sz w:val="24"/>
          <w:szCs w:val="24"/>
        </w:rPr>
        <w:t>lobes</w:t>
      </w:r>
      <w:r>
        <w:rPr>
          <w:rFonts w:ascii="Quicksand" w:eastAsia="Quicksand" w:hAnsi="Quicksand" w:cs="Quicksand"/>
          <w:color w:val="185C83"/>
          <w:sz w:val="24"/>
          <w:szCs w:val="24"/>
        </w:rPr>
        <w:t xml:space="preserve"> (part of the brain that is responsible for executive functions) is not fully developed until their mid-20s. This means that your students are making decisions with the emotional part of their brains! </w:t>
      </w:r>
    </w:p>
    <w:p w14:paraId="24020701" w14:textId="77777777" w:rsidR="00455BD0" w:rsidRDefault="00000000">
      <w:pPr>
        <w:widowControl w:val="0"/>
        <w:spacing w:before="360" w:after="120" w:line="240" w:lineRule="auto"/>
        <w:ind w:left="720"/>
        <w:rPr>
          <w:rFonts w:ascii="Quicksand" w:eastAsia="Quicksand" w:hAnsi="Quicksand" w:cs="Quicksand"/>
          <w:color w:val="185C83"/>
          <w:sz w:val="24"/>
          <w:szCs w:val="24"/>
        </w:rPr>
      </w:pPr>
      <w:r>
        <w:rPr>
          <w:rFonts w:ascii="Quicksand" w:eastAsia="Quicksand" w:hAnsi="Quicksand" w:cs="Quicksand"/>
          <w:color w:val="185C83"/>
          <w:sz w:val="24"/>
          <w:szCs w:val="24"/>
        </w:rPr>
        <w:t>Decision-making might look different in younger and older students. In younger students, they might be deciding on which adult to ask for help and in older students, they might be deciding on whether they should eat a Snickers bar or a well-balanced meal right before a test.</w:t>
      </w:r>
    </w:p>
    <w:p w14:paraId="7CD36DFA" w14:textId="77777777" w:rsidR="00455BD0" w:rsidRDefault="00000000">
      <w:pPr>
        <w:widowControl w:val="0"/>
        <w:numPr>
          <w:ilvl w:val="0"/>
          <w:numId w:val="2"/>
        </w:numPr>
        <w:spacing w:before="360"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Social Awareness</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perspective-taking, empathy, appreciating diversity, respect for others</w:t>
      </w:r>
      <w:r>
        <w:rPr>
          <w:rFonts w:ascii="Quicksand" w:eastAsia="Quicksand" w:hAnsi="Quicksand" w:cs="Quicksand"/>
          <w:b/>
          <w:color w:val="185C83"/>
          <w:sz w:val="24"/>
          <w:szCs w:val="24"/>
        </w:rPr>
        <w:br/>
      </w:r>
      <w:r>
        <w:rPr>
          <w:rFonts w:ascii="Quicksand" w:eastAsia="Quicksand" w:hAnsi="Quicksand" w:cs="Quicksand"/>
          <w:color w:val="185C83"/>
          <w:sz w:val="24"/>
          <w:szCs w:val="24"/>
        </w:rPr>
        <w:t xml:space="preserve">Kids can begin to feel shame as early as kindergarten. Because </w:t>
      </w:r>
      <w:proofErr w:type="spellStart"/>
      <w:r>
        <w:rPr>
          <w:rFonts w:ascii="Quicksand" w:eastAsia="Quicksand" w:hAnsi="Quicksand" w:cs="Quicksand"/>
          <w:color w:val="185C83"/>
          <w:sz w:val="24"/>
          <w:szCs w:val="24"/>
        </w:rPr>
        <w:t>Friendzy</w:t>
      </w:r>
      <w:proofErr w:type="spellEnd"/>
      <w:r>
        <w:rPr>
          <w:rFonts w:ascii="Quicksand" w:eastAsia="Quicksand" w:hAnsi="Quicksand" w:cs="Quicksand"/>
          <w:color w:val="185C83"/>
          <w:sz w:val="24"/>
          <w:szCs w:val="24"/>
        </w:rPr>
        <w:t xml:space="preserve"> is a strengths-based program, we want to create a space where students can celebrate unique strengths and cultures.</w:t>
      </w:r>
      <w:r>
        <w:rPr>
          <w:rFonts w:ascii="Quicksand" w:eastAsia="Quicksand" w:hAnsi="Quicksand" w:cs="Quicksand"/>
          <w:color w:val="185C83"/>
          <w:sz w:val="24"/>
          <w:szCs w:val="24"/>
        </w:rPr>
        <w:br/>
      </w:r>
    </w:p>
    <w:p w14:paraId="562F0E00" w14:textId="77777777" w:rsidR="00455BD0" w:rsidRDefault="00000000">
      <w:pPr>
        <w:widowControl w:val="0"/>
        <w:numPr>
          <w:ilvl w:val="0"/>
          <w:numId w:val="2"/>
        </w:numPr>
        <w:spacing w:after="120"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Relationship Skills</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communication, social engagement, building relationships, working cooperatively, resolving conflict, helping, seeking help</w:t>
      </w:r>
      <w:r>
        <w:rPr>
          <w:rFonts w:ascii="Quicksand" w:eastAsia="Quicksand" w:hAnsi="Quicksand" w:cs="Quicksand"/>
          <w:b/>
          <w:color w:val="185C83"/>
          <w:sz w:val="24"/>
          <w:szCs w:val="24"/>
        </w:rPr>
        <w:br/>
      </w:r>
      <w:r>
        <w:rPr>
          <w:rFonts w:ascii="Quicksand" w:eastAsia="Quicksand" w:hAnsi="Quicksand" w:cs="Quicksand"/>
          <w:color w:val="185C83"/>
          <w:sz w:val="24"/>
          <w:szCs w:val="24"/>
        </w:rPr>
        <w:t xml:space="preserve">Relationship skills are like the tip of an iceberg. To build and form positive relationships, we need the other 4 competencies (what you usually don’t see on the surface because it’s under the water), so </w:t>
      </w:r>
      <w:proofErr w:type="spellStart"/>
      <w:r>
        <w:rPr>
          <w:rFonts w:ascii="Quicksand" w:eastAsia="Quicksand" w:hAnsi="Quicksand" w:cs="Quicksand"/>
          <w:color w:val="185C83"/>
          <w:sz w:val="24"/>
          <w:szCs w:val="24"/>
        </w:rPr>
        <w:t>Friendzy</w:t>
      </w:r>
      <w:proofErr w:type="spellEnd"/>
      <w:r>
        <w:rPr>
          <w:rFonts w:ascii="Quicksand" w:eastAsia="Quicksand" w:hAnsi="Quicksand" w:cs="Quicksand"/>
          <w:color w:val="185C83"/>
          <w:sz w:val="24"/>
          <w:szCs w:val="24"/>
        </w:rPr>
        <w:t xml:space="preserve"> must teach all core competencies holistically</w:t>
      </w:r>
      <w:r>
        <w:rPr>
          <w:rFonts w:ascii="Quicksand" w:eastAsia="Quicksand" w:hAnsi="Quicksand" w:cs="Quicksand"/>
          <w:color w:val="185C83"/>
          <w:sz w:val="24"/>
          <w:szCs w:val="24"/>
        </w:rPr>
        <w:br/>
      </w:r>
    </w:p>
    <w:p w14:paraId="6638EB57" w14:textId="77777777" w:rsidR="00455BD0" w:rsidRDefault="00455BD0">
      <w:pPr>
        <w:widowControl w:val="0"/>
        <w:spacing w:before="282" w:line="229" w:lineRule="auto"/>
        <w:ind w:right="386"/>
        <w:rPr>
          <w:rFonts w:ascii="Quicksand Light" w:eastAsia="Quicksand Light" w:hAnsi="Quicksand Light" w:cs="Quicksand Light"/>
          <w:sz w:val="24"/>
          <w:szCs w:val="24"/>
        </w:rPr>
      </w:pPr>
    </w:p>
    <w:p w14:paraId="30A9648A" w14:textId="77777777" w:rsidR="00455BD0" w:rsidRDefault="00000000">
      <w:pPr>
        <w:spacing w:after="80"/>
        <w:rPr>
          <w:rFonts w:ascii="Quicksand" w:eastAsia="Quicksand" w:hAnsi="Quicksand" w:cs="Quicksand"/>
          <w:b/>
          <w:color w:val="323338"/>
          <w:sz w:val="24"/>
          <w:szCs w:val="24"/>
        </w:rPr>
      </w:pPr>
      <w:r>
        <w:rPr>
          <w:rFonts w:ascii="Quicksand" w:eastAsia="Quicksand" w:hAnsi="Quicksand" w:cs="Quicksand"/>
          <w:b/>
          <w:color w:val="323338"/>
          <w:sz w:val="24"/>
          <w:szCs w:val="24"/>
        </w:rPr>
        <w:t xml:space="preserve">Measurement of Professional Development Effectiveness: </w:t>
      </w:r>
    </w:p>
    <w:p w14:paraId="4307D876" w14:textId="77777777" w:rsidR="00E8300D" w:rsidRPr="00E8300D" w:rsidRDefault="00E8300D" w:rsidP="00E8300D">
      <w:pPr>
        <w:widowControl w:val="0"/>
        <w:spacing w:before="28"/>
        <w:ind w:left="546" w:right="810" w:hanging="2"/>
        <w:rPr>
          <w:rFonts w:ascii="Quicksand Light" w:eastAsia="Quicksand Light" w:hAnsi="Quicksand Light" w:cs="Quicksand Light"/>
          <w:sz w:val="24"/>
          <w:szCs w:val="24"/>
        </w:rPr>
      </w:pPr>
      <w:r w:rsidRPr="00E8300D">
        <w:rPr>
          <w:rFonts w:ascii="Quicksand Light" w:eastAsia="Quicksand Light" w:hAnsi="Quicksand Light" w:cs="Quicksand Light"/>
          <w:sz w:val="24"/>
          <w:szCs w:val="24"/>
        </w:rPr>
        <w:t xml:space="preserve">The </w:t>
      </w:r>
      <w:proofErr w:type="spellStart"/>
      <w:r w:rsidRPr="00E8300D">
        <w:rPr>
          <w:rFonts w:ascii="Quicksand Light" w:eastAsia="Quicksand Light" w:hAnsi="Quicksand Light" w:cs="Quicksand Light"/>
          <w:sz w:val="24"/>
          <w:szCs w:val="24"/>
        </w:rPr>
        <w:t>Friendzy</w:t>
      </w:r>
      <w:proofErr w:type="spellEnd"/>
      <w:r w:rsidRPr="00E8300D">
        <w:rPr>
          <w:rFonts w:ascii="Quicksand Light" w:eastAsia="Quicksand Light" w:hAnsi="Quicksand Light" w:cs="Quicksand Light"/>
          <w:sz w:val="24"/>
          <w:szCs w:val="24"/>
        </w:rPr>
        <w:t xml:space="preserve"> program will be evaluated using an online assessment that measures student growth across five core competencies. This two-point tool captures both a baseline and post-program results to show measurable progress.</w:t>
      </w:r>
    </w:p>
    <w:p w14:paraId="4CFC16A2" w14:textId="77777777" w:rsidR="00455BD0" w:rsidRDefault="00455BD0" w:rsidP="00E8300D">
      <w:pPr>
        <w:widowControl w:val="0"/>
        <w:spacing w:before="28"/>
        <w:ind w:left="546" w:right="810" w:hanging="2"/>
        <w:rPr>
          <w:rFonts w:ascii="Quicksand Light" w:eastAsia="Quicksand Light" w:hAnsi="Quicksand Light" w:cs="Quicksand Light"/>
          <w:sz w:val="24"/>
          <w:szCs w:val="24"/>
        </w:rPr>
      </w:pPr>
    </w:p>
    <w:p w14:paraId="7DFD2415" w14:textId="77777777" w:rsidR="00455BD0" w:rsidRDefault="00000000" w:rsidP="00E8300D">
      <w:pPr>
        <w:widowControl w:val="0"/>
        <w:spacing w:before="28"/>
        <w:ind w:left="546" w:right="810" w:hanging="2"/>
        <w:rPr>
          <w:rFonts w:ascii="Quicksand Light" w:eastAsia="Quicksand Light" w:hAnsi="Quicksand Light" w:cs="Quicksand Light"/>
          <w:sz w:val="24"/>
          <w:szCs w:val="24"/>
        </w:rPr>
      </w:pPr>
      <w:r>
        <w:rPr>
          <w:rFonts w:ascii="Quicksand Light" w:eastAsia="Quicksand Light" w:hAnsi="Quicksand Light" w:cs="Quicksand Light"/>
          <w:sz w:val="24"/>
          <w:szCs w:val="24"/>
        </w:rPr>
        <w:t xml:space="preserve">The efficacy of this tool can be reviewed in the research provided below.  Research on the </w:t>
      </w:r>
      <w:hyperlink r:id="rId8">
        <w:r>
          <w:rPr>
            <w:rFonts w:ascii="Quicksand Light" w:eastAsia="Quicksand Light" w:hAnsi="Quicksand Light" w:cs="Quicksand Light"/>
            <w:color w:val="1155CC"/>
            <w:sz w:val="24"/>
            <w:szCs w:val="24"/>
            <w:u w:val="single"/>
          </w:rPr>
          <w:t>SELweb assessment</w:t>
        </w:r>
      </w:hyperlink>
      <w:r>
        <w:rPr>
          <w:rFonts w:ascii="Quicksand Light" w:eastAsia="Quicksand Light" w:hAnsi="Quicksand Light" w:cs="Quicksand Light"/>
          <w:sz w:val="24"/>
          <w:szCs w:val="24"/>
        </w:rPr>
        <w:t xml:space="preserve"> (</w:t>
      </w:r>
      <w:hyperlink r:id="rId9">
        <w:r>
          <w:rPr>
            <w:rFonts w:ascii="Quicksand Light" w:eastAsia="Quicksand Light" w:hAnsi="Quicksand Light" w:cs="Quicksand Light"/>
            <w:color w:val="1155CC"/>
            <w:sz w:val="24"/>
            <w:szCs w:val="24"/>
            <w:u w:val="single"/>
          </w:rPr>
          <w:t>https://xsel-labs.com/assessments/selweb/</w:t>
        </w:r>
      </w:hyperlink>
      <w:r>
        <w:rPr>
          <w:rFonts w:ascii="Quicksand Light" w:eastAsia="Quicksand Light" w:hAnsi="Quicksand Light" w:cs="Quicksand Light"/>
          <w:sz w:val="24"/>
          <w:szCs w:val="24"/>
        </w:rPr>
        <w:t xml:space="preserve">)  has been conducted and can be viewed here: </w:t>
      </w:r>
    </w:p>
    <w:p w14:paraId="735E34A9" w14:textId="77777777" w:rsidR="00455BD0" w:rsidRDefault="00000000" w:rsidP="00E8300D">
      <w:pPr>
        <w:widowControl w:val="0"/>
        <w:spacing w:before="282"/>
        <w:ind w:left="2160" w:right="386"/>
        <w:rPr>
          <w:rFonts w:ascii="Quicksand Light" w:eastAsia="Quicksand Light" w:hAnsi="Quicksand Light" w:cs="Quicksand Light"/>
          <w:sz w:val="24"/>
          <w:szCs w:val="24"/>
        </w:rPr>
      </w:pPr>
      <w:r>
        <w:rPr>
          <w:rFonts w:ascii="Quicksand Light" w:eastAsia="Quicksand Light" w:hAnsi="Quicksand Light" w:cs="Quicksand Light"/>
          <w:sz w:val="24"/>
          <w:szCs w:val="24"/>
        </w:rPr>
        <w:t>Research-Based IES Research K-6 grade</w:t>
      </w:r>
      <w:r>
        <w:rPr>
          <w:rFonts w:ascii="Quicksand Light" w:eastAsia="Quicksand Light" w:hAnsi="Quicksand Light" w:cs="Quicksand Light"/>
          <w:sz w:val="24"/>
          <w:szCs w:val="24"/>
        </w:rPr>
        <w:br/>
      </w:r>
      <w:hyperlink r:id="rId10">
        <w:r>
          <w:rPr>
            <w:rFonts w:ascii="Quicksand Light" w:eastAsia="Quicksand Light" w:hAnsi="Quicksand Light" w:cs="Quicksand Light"/>
            <w:color w:val="1155CC"/>
            <w:sz w:val="24"/>
            <w:szCs w:val="24"/>
            <w:u w:val="single"/>
          </w:rPr>
          <w:t>https://ies.ed.gov/funding/grantsearch/details.asp?ID=1854</w:t>
        </w:r>
      </w:hyperlink>
    </w:p>
    <w:p w14:paraId="00171AFA" w14:textId="77777777" w:rsidR="00455BD0" w:rsidRDefault="00000000" w:rsidP="00E8300D">
      <w:pPr>
        <w:widowControl w:val="0"/>
        <w:spacing w:before="282"/>
        <w:ind w:left="2160" w:right="386"/>
        <w:rPr>
          <w:rFonts w:ascii="Quicksand Light" w:eastAsia="Quicksand Light" w:hAnsi="Quicksand Light" w:cs="Quicksand Light"/>
          <w:sz w:val="24"/>
          <w:szCs w:val="24"/>
        </w:rPr>
      </w:pPr>
      <w:r>
        <w:rPr>
          <w:rFonts w:ascii="Quicksand Light" w:eastAsia="Quicksand Light" w:hAnsi="Quicksand Light" w:cs="Quicksand Light"/>
          <w:sz w:val="24"/>
          <w:szCs w:val="24"/>
        </w:rPr>
        <w:t>Research-Based IES Research Middle School</w:t>
      </w:r>
      <w:r>
        <w:rPr>
          <w:rFonts w:ascii="Quicksand Light" w:eastAsia="Quicksand Light" w:hAnsi="Quicksand Light" w:cs="Quicksand Light"/>
          <w:sz w:val="24"/>
          <w:szCs w:val="24"/>
        </w:rPr>
        <w:br/>
      </w:r>
      <w:hyperlink r:id="rId11">
        <w:r>
          <w:rPr>
            <w:rFonts w:ascii="Quicksand Light" w:eastAsia="Quicksand Light" w:hAnsi="Quicksand Light" w:cs="Quicksand Light"/>
            <w:color w:val="1155CC"/>
            <w:sz w:val="24"/>
            <w:szCs w:val="24"/>
            <w:u w:val="single"/>
          </w:rPr>
          <w:t>https://ies.ed.gov/funding/grantsearch/details.asp?ID=4450</w:t>
        </w:r>
      </w:hyperlink>
    </w:p>
    <w:p w14:paraId="1172ABBC" w14:textId="77777777" w:rsidR="00455BD0" w:rsidRDefault="00455BD0">
      <w:pPr>
        <w:widowControl w:val="0"/>
        <w:spacing w:before="282" w:line="229" w:lineRule="auto"/>
        <w:ind w:right="386"/>
        <w:rPr>
          <w:rFonts w:ascii="Quicksand Light" w:eastAsia="Quicksand Light" w:hAnsi="Quicksand Light" w:cs="Quicksand Light"/>
          <w:sz w:val="24"/>
          <w:szCs w:val="24"/>
        </w:rPr>
      </w:pPr>
    </w:p>
    <w:p w14:paraId="773306A3" w14:textId="77777777" w:rsidR="00455BD0" w:rsidRDefault="00455BD0">
      <w:pPr>
        <w:widowControl w:val="0"/>
        <w:spacing w:before="282" w:line="229" w:lineRule="auto"/>
        <w:ind w:left="720" w:right="386"/>
        <w:rPr>
          <w:rFonts w:ascii="Quicksand Light" w:eastAsia="Quicksand Light" w:hAnsi="Quicksand Light" w:cs="Quicksand Light"/>
          <w:sz w:val="24"/>
          <w:szCs w:val="24"/>
        </w:rPr>
      </w:pPr>
    </w:p>
    <w:p w14:paraId="7B92A3AD" w14:textId="77777777" w:rsidR="00455BD0" w:rsidRDefault="00455BD0">
      <w:pPr>
        <w:widowControl w:val="0"/>
        <w:spacing w:before="610" w:line="240" w:lineRule="auto"/>
        <w:jc w:val="center"/>
        <w:rPr>
          <w:rFonts w:ascii="Quicksand Light" w:eastAsia="Quicksand Light" w:hAnsi="Quicksand Light" w:cs="Quicksand Light"/>
          <w:sz w:val="24"/>
          <w:szCs w:val="24"/>
        </w:rPr>
      </w:pPr>
    </w:p>
    <w:p w14:paraId="439E1344" w14:textId="77777777" w:rsidR="00455BD0" w:rsidRDefault="00455BD0">
      <w:pPr>
        <w:widowControl w:val="0"/>
        <w:spacing w:before="610" w:line="240" w:lineRule="auto"/>
        <w:jc w:val="center"/>
        <w:rPr>
          <w:rFonts w:ascii="Quicksand Light" w:eastAsia="Quicksand Light" w:hAnsi="Quicksand Light" w:cs="Quicksand Light"/>
          <w:sz w:val="24"/>
          <w:szCs w:val="24"/>
        </w:rPr>
      </w:pPr>
    </w:p>
    <w:p w14:paraId="2255F571" w14:textId="77777777" w:rsidR="00455BD0" w:rsidRDefault="00455BD0">
      <w:pPr>
        <w:widowControl w:val="0"/>
        <w:spacing w:before="610" w:line="240" w:lineRule="auto"/>
        <w:rPr>
          <w:rFonts w:ascii="Quicksand Light" w:eastAsia="Quicksand Light" w:hAnsi="Quicksand Light" w:cs="Quicksand Light"/>
          <w:sz w:val="24"/>
          <w:szCs w:val="24"/>
        </w:rPr>
      </w:pPr>
    </w:p>
    <w:p w14:paraId="56B5AC71" w14:textId="77777777" w:rsidR="00455BD0" w:rsidRDefault="00455BD0"/>
    <w:sectPr w:rsidR="00455BD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2872037-D564-D448-83E7-79C8425FEF36}"/>
  </w:font>
  <w:font w:name="Arial">
    <w:panose1 w:val="020B0604020202020204"/>
    <w:charset w:val="00"/>
    <w:family w:val="swiss"/>
    <w:pitch w:val="variable"/>
    <w:sig w:usb0="E0002AFF" w:usb1="C0007843" w:usb2="00000009" w:usb3="00000000" w:csb0="000001FF" w:csb1="00000000"/>
    <w:embedRegular r:id="rId2" w:fontKey="{638016C2-1EAA-DD42-BD71-04635142C476}"/>
    <w:embedItalic r:id="rId3" w:fontKey="{ACD7C528-AF08-F649-A709-E5A462EF6CE1}"/>
  </w:font>
  <w:font w:name="Quicksand">
    <w:charset w:val="00"/>
    <w:family w:val="auto"/>
    <w:pitch w:val="default"/>
    <w:embedRegular r:id="rId4" w:fontKey="{8BE5BEF7-973B-A84A-9C6A-6DE8486A70E5}"/>
    <w:embedBold r:id="rId5" w:fontKey="{801DA040-919E-3A4D-A234-7003F7D5E7FD}"/>
    <w:embedItalic r:id="rId6" w:fontKey="{0E481424-3CE4-8E47-AC3C-702D2DD3B9EA}"/>
    <w:embedBoldItalic r:id="rId7" w:fontKey="{BB7B514F-6D93-3246-ACB3-A98E156A76CC}"/>
  </w:font>
  <w:font w:name="Quicksand Light">
    <w:charset w:val="00"/>
    <w:family w:val="auto"/>
    <w:pitch w:val="default"/>
    <w:embedRegular r:id="rId8" w:fontKey="{CD0822D0-95BB-C24E-BABD-256F07E6C9C5}"/>
    <w:embedBold r:id="rId9" w:fontKey="{D58E883B-CB52-BC42-9C12-64511775437A}"/>
  </w:font>
  <w:font w:name="Calibri">
    <w:panose1 w:val="020F0502020204030204"/>
    <w:charset w:val="00"/>
    <w:family w:val="swiss"/>
    <w:pitch w:val="variable"/>
    <w:sig w:usb0="E4002EFF" w:usb1="C200247B" w:usb2="00000009" w:usb3="00000000" w:csb0="000001FF" w:csb1="00000000"/>
    <w:embedRegular r:id="rId10" w:fontKey="{A05B083F-5668-494B-940B-64396424CB13}"/>
  </w:font>
  <w:font w:name="Cambria">
    <w:panose1 w:val="02040503050406030204"/>
    <w:charset w:val="00"/>
    <w:family w:val="roman"/>
    <w:pitch w:val="variable"/>
    <w:sig w:usb0="E00006FF" w:usb1="420024FF" w:usb2="02000000" w:usb3="00000000" w:csb0="0000019F" w:csb1="00000000"/>
    <w:embedRegular r:id="rId11" w:fontKey="{59771932-DBE6-784C-979A-76619762C9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9A25B4"/>
    <w:multiLevelType w:val="multilevel"/>
    <w:tmpl w:val="3274F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D3C2EB3"/>
    <w:multiLevelType w:val="multilevel"/>
    <w:tmpl w:val="917CA5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09437292">
    <w:abstractNumId w:val="1"/>
  </w:num>
  <w:num w:numId="2" w16cid:durableId="306397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D0"/>
    <w:rsid w:val="00455BD0"/>
    <w:rsid w:val="00706B72"/>
    <w:rsid w:val="008321EB"/>
    <w:rsid w:val="00B026F4"/>
    <w:rsid w:val="00E83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7C6CB3"/>
  <w15:docId w15:val="{97EA4003-7D7A-964C-8A11-CBFD4D70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xsel-labs.com/assessments/selweb/"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2.ed.gov/about/inits/ed/non-public-education/files/esea-titleviii-guidance-2023.pdf"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es.ed.gov/funding/grantsearch/details.asp?ID=4450" TargetMode="External"/><Relationship Id="rId5" Type="http://schemas.openxmlformats.org/officeDocument/2006/relationships/webSettings" Target="webSettings.xml"/><Relationship Id="rId10" Type="http://schemas.openxmlformats.org/officeDocument/2006/relationships/hyperlink" Target="https://ies.ed.gov/funding/grantsearch/details.asp?ID=1854" TargetMode="External"/><Relationship Id="rId4" Type="http://schemas.openxmlformats.org/officeDocument/2006/relationships/settings" Target="settings.xml"/><Relationship Id="rId9" Type="http://schemas.openxmlformats.org/officeDocument/2006/relationships/hyperlink" Target="https://xsel-labs.com/assessments/selwe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jpPtDAkf9/XBAV64raKVZaDA4w==">CgMxLjA4AHIhMXhmZ2dzTUU5c2ZaWUozNW1HRTJKSVBHdEhVNndleVB4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2072</Words>
  <Characters>11815</Characters>
  <Application>Microsoft Office Word</Application>
  <DocSecurity>0</DocSecurity>
  <Lines>98</Lines>
  <Paragraphs>27</Paragraphs>
  <ScaleCrop>false</ScaleCrop>
  <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Daniels</dc:creator>
  <cp:lastModifiedBy>shaunmarie gutbezahl</cp:lastModifiedBy>
  <cp:revision>2</cp:revision>
  <dcterms:created xsi:type="dcterms:W3CDTF">2025-04-16T16:27:00Z</dcterms:created>
  <dcterms:modified xsi:type="dcterms:W3CDTF">2025-04-16T16:27:00Z</dcterms:modified>
</cp:coreProperties>
</file>